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B39" w:rsidRPr="00B52FC6" w:rsidRDefault="00B52FC6" w:rsidP="005F53CF">
      <w:pPr>
        <w:spacing w:afterLines="150"/>
        <w:rPr>
          <w:rFonts w:ascii="宋体" w:hAnsi="宋体"/>
          <w:b/>
          <w:sz w:val="28"/>
          <w:szCs w:val="28"/>
        </w:rPr>
      </w:pPr>
      <w:r>
        <w:rPr>
          <w:rFonts w:ascii="宋体" w:hAnsi="宋体" w:hint="eastAsia"/>
          <w:b/>
          <w:sz w:val="28"/>
          <w:szCs w:val="28"/>
        </w:rPr>
        <w:t>附2</w:t>
      </w:r>
    </w:p>
    <w:p w:rsidR="007317F8" w:rsidRDefault="001D7A42" w:rsidP="005F53CF">
      <w:pPr>
        <w:spacing w:afterLines="100" w:line="360" w:lineRule="auto"/>
        <w:jc w:val="center"/>
        <w:rPr>
          <w:rFonts w:ascii="黑体" w:eastAsia="黑体"/>
          <w:sz w:val="32"/>
          <w:szCs w:val="32"/>
        </w:rPr>
      </w:pPr>
      <w:r w:rsidRPr="001D7A42">
        <w:rPr>
          <w:rFonts w:ascii="黑体" w:eastAsia="黑体"/>
          <w:sz w:val="32"/>
          <w:szCs w:val="32"/>
        </w:rPr>
        <w:t>2021</w:t>
      </w:r>
      <w:r w:rsidR="007317F8">
        <w:rPr>
          <w:rFonts w:ascii="黑体" w:eastAsia="黑体" w:hint="eastAsia"/>
          <w:sz w:val="32"/>
          <w:szCs w:val="32"/>
        </w:rPr>
        <w:t>年度忻州市人民代表大会常务委员会办公室</w:t>
      </w:r>
    </w:p>
    <w:p w:rsidR="00954B39" w:rsidRPr="00D3701F" w:rsidRDefault="00954B39" w:rsidP="005F53CF">
      <w:pPr>
        <w:spacing w:afterLines="100" w:line="360" w:lineRule="auto"/>
        <w:jc w:val="center"/>
        <w:rPr>
          <w:rFonts w:ascii="仿宋_GB2312" w:eastAsia="仿宋_GB2312"/>
          <w:sz w:val="32"/>
          <w:szCs w:val="32"/>
        </w:rPr>
      </w:pPr>
      <w:r>
        <w:rPr>
          <w:rFonts w:ascii="黑体" w:eastAsia="黑体" w:hint="eastAsia"/>
          <w:sz w:val="32"/>
          <w:szCs w:val="32"/>
        </w:rPr>
        <w:t>整体支出预算</w:t>
      </w:r>
      <w:r>
        <w:rPr>
          <w:rFonts w:ascii="黑体" w:eastAsia="黑体"/>
          <w:sz w:val="32"/>
          <w:szCs w:val="32"/>
        </w:rPr>
        <w:t>绩效</w:t>
      </w:r>
      <w:r>
        <w:rPr>
          <w:rFonts w:ascii="黑体" w:eastAsia="黑体" w:hint="eastAsia"/>
          <w:sz w:val="32"/>
          <w:szCs w:val="32"/>
        </w:rPr>
        <w:t>自评报告</w:t>
      </w:r>
      <w:bookmarkStart w:id="0" w:name="_GoBack"/>
      <w:bookmarkEnd w:id="0"/>
    </w:p>
    <w:p w:rsidR="00954B39" w:rsidRDefault="00954B39">
      <w:pPr>
        <w:spacing w:line="360" w:lineRule="auto"/>
        <w:ind w:firstLineChars="200" w:firstLine="600"/>
        <w:rPr>
          <w:rFonts w:ascii="黑体" w:eastAsia="黑体"/>
          <w:sz w:val="30"/>
        </w:rPr>
      </w:pPr>
      <w:r>
        <w:rPr>
          <w:rFonts w:ascii="黑体" w:eastAsia="黑体" w:hint="eastAsia"/>
          <w:sz w:val="30"/>
        </w:rPr>
        <w:t>一、部门（单位）</w:t>
      </w:r>
      <w:r w:rsidR="00C63783">
        <w:rPr>
          <w:rFonts w:ascii="黑体" w:eastAsia="黑体" w:hint="eastAsia"/>
          <w:sz w:val="30"/>
        </w:rPr>
        <w:t>基本情况</w:t>
      </w:r>
    </w:p>
    <w:p w:rsidR="00595A04" w:rsidRPr="00F8093F" w:rsidRDefault="00CF666F" w:rsidP="00CF3C3B">
      <w:pPr>
        <w:spacing w:line="360" w:lineRule="auto"/>
        <w:ind w:firstLineChars="200" w:firstLine="600"/>
        <w:rPr>
          <w:rFonts w:ascii="仿宋" w:eastAsia="仿宋" w:hAnsi="仿宋"/>
          <w:sz w:val="30"/>
          <w:szCs w:val="30"/>
        </w:rPr>
      </w:pPr>
      <w:r w:rsidRPr="00F8093F">
        <w:rPr>
          <w:rFonts w:ascii="仿宋" w:eastAsia="仿宋" w:hAnsi="仿宋" w:hint="eastAsia"/>
          <w:sz w:val="30"/>
          <w:szCs w:val="30"/>
        </w:rPr>
        <w:t>（一）</w:t>
      </w:r>
      <w:r w:rsidR="004C2A86" w:rsidRPr="00F8093F">
        <w:rPr>
          <w:rFonts w:ascii="仿宋" w:eastAsia="仿宋" w:hAnsi="仿宋" w:hint="eastAsia"/>
          <w:sz w:val="30"/>
          <w:szCs w:val="30"/>
        </w:rPr>
        <w:t>主要职责职能</w:t>
      </w:r>
    </w:p>
    <w:p w:rsidR="00CF666F" w:rsidRPr="00F8093F" w:rsidRDefault="00CF666F" w:rsidP="00CF666F">
      <w:pPr>
        <w:pStyle w:val="10"/>
        <w:spacing w:line="360" w:lineRule="auto"/>
        <w:ind w:firstLine="600"/>
        <w:jc w:val="both"/>
        <w:rPr>
          <w:rFonts w:ascii="仿宋" w:eastAsia="仿宋" w:hAnsi="仿宋" w:cs="仿宋_GB2312"/>
          <w:b/>
          <w:szCs w:val="30"/>
        </w:rPr>
      </w:pPr>
      <w:r w:rsidRPr="00F8093F">
        <w:rPr>
          <w:rFonts w:ascii="仿宋" w:eastAsia="仿宋" w:hAnsi="仿宋" w:cs="仿宋_GB2312" w:hint="eastAsia"/>
          <w:szCs w:val="30"/>
        </w:rPr>
        <w:t>1、在本行政区域内行使立法权，保证宪法、法律、行政法规和上级人大及其常委会决议的遵守和执行</w:t>
      </w:r>
      <w:r w:rsidRPr="00F8093F">
        <w:rPr>
          <w:rFonts w:ascii="仿宋" w:eastAsia="仿宋" w:hAnsi="仿宋" w:cs="仿宋_GB2312" w:hint="eastAsia"/>
          <w:b/>
          <w:szCs w:val="30"/>
        </w:rPr>
        <w:t>。</w:t>
      </w:r>
    </w:p>
    <w:p w:rsidR="00CF666F" w:rsidRPr="00F8093F" w:rsidRDefault="00CF666F" w:rsidP="00CF666F">
      <w:pPr>
        <w:pStyle w:val="10"/>
        <w:spacing w:line="360" w:lineRule="auto"/>
        <w:ind w:firstLine="602"/>
        <w:jc w:val="both"/>
        <w:rPr>
          <w:rFonts w:ascii="仿宋" w:eastAsia="仿宋" w:hAnsi="仿宋" w:cs="仿宋_GB2312"/>
          <w:szCs w:val="30"/>
        </w:rPr>
      </w:pPr>
      <w:r w:rsidRPr="00F8093F">
        <w:rPr>
          <w:rFonts w:ascii="仿宋" w:eastAsia="仿宋" w:hAnsi="仿宋" w:cs="仿宋_GB2312" w:hint="eastAsia"/>
          <w:b/>
          <w:szCs w:val="30"/>
        </w:rPr>
        <w:t>2、</w:t>
      </w:r>
      <w:r w:rsidRPr="00F8093F">
        <w:rPr>
          <w:rFonts w:ascii="仿宋" w:eastAsia="仿宋" w:hAnsi="仿宋" w:cs="仿宋_GB2312" w:hint="eastAsia"/>
          <w:szCs w:val="30"/>
        </w:rPr>
        <w:t xml:space="preserve">讨论、决定本行政区域内的政治、经济、教育、科学、文化、卫生、民政、民族工作国民经济和社会发展计划、预算的部分变更。             </w:t>
      </w:r>
    </w:p>
    <w:p w:rsidR="00CF666F" w:rsidRPr="00F8093F" w:rsidRDefault="00CF666F" w:rsidP="00CF666F">
      <w:pPr>
        <w:pStyle w:val="10"/>
        <w:spacing w:line="360" w:lineRule="auto"/>
        <w:ind w:firstLine="600"/>
        <w:jc w:val="both"/>
        <w:rPr>
          <w:rFonts w:ascii="仿宋" w:eastAsia="仿宋" w:hAnsi="仿宋" w:cs="仿宋_GB2312"/>
          <w:szCs w:val="30"/>
        </w:rPr>
      </w:pPr>
      <w:r w:rsidRPr="00F8093F">
        <w:rPr>
          <w:rFonts w:ascii="仿宋" w:eastAsia="仿宋" w:hAnsi="仿宋" w:cs="仿宋_GB2312" w:hint="eastAsia"/>
          <w:szCs w:val="30"/>
        </w:rPr>
        <w:t>3、监督本级人民政府、人民法院和人民检察院的工作，联</w:t>
      </w:r>
      <w:r w:rsidR="00B173B1">
        <w:rPr>
          <w:rFonts w:ascii="仿宋" w:eastAsia="仿宋" w:hAnsi="仿宋" w:cs="仿宋_GB2312" w:hint="eastAsia"/>
          <w:szCs w:val="30"/>
        </w:rPr>
        <w:t>系本级人民代表大会代表，受理人民群众对上述机关或国家工作人员的申诉</w:t>
      </w:r>
      <w:r w:rsidRPr="00F8093F">
        <w:rPr>
          <w:rFonts w:ascii="仿宋" w:eastAsia="仿宋" w:hAnsi="仿宋" w:cs="仿宋_GB2312" w:hint="eastAsia"/>
          <w:szCs w:val="30"/>
        </w:rPr>
        <w:t>和意见。</w:t>
      </w:r>
    </w:p>
    <w:p w:rsidR="00CF666F" w:rsidRPr="00F8093F" w:rsidRDefault="00CF666F" w:rsidP="00CF666F">
      <w:pPr>
        <w:pStyle w:val="10"/>
        <w:spacing w:line="360" w:lineRule="auto"/>
        <w:ind w:firstLine="600"/>
        <w:jc w:val="both"/>
        <w:rPr>
          <w:rFonts w:ascii="仿宋" w:eastAsia="仿宋" w:hAnsi="仿宋" w:cs="仿宋_GB2312"/>
          <w:szCs w:val="30"/>
        </w:rPr>
      </w:pPr>
      <w:r w:rsidRPr="00F8093F">
        <w:rPr>
          <w:rFonts w:ascii="仿宋" w:eastAsia="仿宋" w:hAnsi="仿宋" w:cs="仿宋_GB2312" w:hint="eastAsia"/>
          <w:szCs w:val="30"/>
        </w:rPr>
        <w:t>4、撤销下级人大及其常委会不适当的决议和本级人民政府不适当的决定和命令。</w:t>
      </w:r>
    </w:p>
    <w:p w:rsidR="00CF666F" w:rsidRPr="00F8093F" w:rsidRDefault="00CF666F" w:rsidP="00CF666F">
      <w:pPr>
        <w:pStyle w:val="10"/>
        <w:spacing w:line="360" w:lineRule="auto"/>
        <w:ind w:firstLine="600"/>
        <w:jc w:val="both"/>
        <w:rPr>
          <w:rFonts w:ascii="仿宋" w:eastAsia="仿宋" w:hAnsi="仿宋" w:cs="仿宋_GB2312"/>
          <w:szCs w:val="30"/>
        </w:rPr>
      </w:pPr>
      <w:r w:rsidRPr="00F8093F">
        <w:rPr>
          <w:rFonts w:ascii="仿宋" w:eastAsia="仿宋" w:hAnsi="仿宋" w:cs="仿宋_GB2312" w:hint="eastAsia"/>
          <w:szCs w:val="30"/>
        </w:rPr>
        <w:t>5、召集本级人民代表大会会议。</w:t>
      </w:r>
    </w:p>
    <w:p w:rsidR="00505F7E" w:rsidRDefault="00CF666F" w:rsidP="00CF666F">
      <w:pPr>
        <w:pStyle w:val="10"/>
        <w:spacing w:line="360" w:lineRule="auto"/>
        <w:ind w:firstLine="600"/>
        <w:jc w:val="both"/>
        <w:rPr>
          <w:rFonts w:ascii="仿宋" w:eastAsia="仿宋" w:hAnsi="仿宋" w:cs="仿宋_GB2312"/>
          <w:szCs w:val="30"/>
        </w:rPr>
      </w:pPr>
      <w:r w:rsidRPr="00F8093F">
        <w:rPr>
          <w:rFonts w:ascii="仿宋" w:eastAsia="仿宋" w:hAnsi="仿宋" w:cs="仿宋_GB2312" w:hint="eastAsia"/>
          <w:szCs w:val="30"/>
        </w:rPr>
        <w:t>6、领导和主持本级人大代表的选举</w:t>
      </w:r>
      <w:r w:rsidR="00505F7E">
        <w:rPr>
          <w:rFonts w:ascii="仿宋" w:eastAsia="仿宋" w:hAnsi="仿宋" w:cs="仿宋_GB2312" w:hint="eastAsia"/>
          <w:szCs w:val="30"/>
        </w:rPr>
        <w:t>。</w:t>
      </w:r>
    </w:p>
    <w:p w:rsidR="00CF666F" w:rsidRPr="00F8093F" w:rsidRDefault="00505F7E" w:rsidP="00505F7E">
      <w:pPr>
        <w:pStyle w:val="10"/>
        <w:spacing w:line="360" w:lineRule="auto"/>
        <w:ind w:firstLineChars="166" w:firstLine="498"/>
        <w:jc w:val="both"/>
        <w:rPr>
          <w:rFonts w:ascii="仿宋" w:eastAsia="仿宋" w:hAnsi="仿宋" w:cs="仿宋_GB2312"/>
          <w:szCs w:val="30"/>
        </w:rPr>
      </w:pPr>
      <w:r w:rsidRPr="00F8093F">
        <w:rPr>
          <w:rFonts w:ascii="仿宋" w:eastAsia="仿宋" w:hAnsi="仿宋" w:cs="仿宋_GB2312" w:hint="eastAsia"/>
          <w:szCs w:val="30"/>
        </w:rPr>
        <w:t xml:space="preserve"> </w:t>
      </w:r>
      <w:r w:rsidR="00CF666F" w:rsidRPr="00F8093F">
        <w:rPr>
          <w:rFonts w:ascii="仿宋" w:eastAsia="仿宋" w:hAnsi="仿宋" w:cs="仿宋_GB2312" w:hint="eastAsia"/>
          <w:szCs w:val="30"/>
        </w:rPr>
        <w:t>7、在本级人民代表大会闭会期间，决定副市长的个别任免。</w:t>
      </w:r>
    </w:p>
    <w:p w:rsidR="00CF666F" w:rsidRPr="00F8093F" w:rsidRDefault="00CF666F" w:rsidP="00CF666F">
      <w:pPr>
        <w:pStyle w:val="10"/>
        <w:spacing w:line="360" w:lineRule="auto"/>
        <w:ind w:firstLine="600"/>
        <w:jc w:val="both"/>
        <w:rPr>
          <w:rFonts w:ascii="仿宋" w:eastAsia="仿宋" w:hAnsi="仿宋" w:cs="仿宋_GB2312"/>
          <w:szCs w:val="30"/>
        </w:rPr>
      </w:pPr>
      <w:r w:rsidRPr="00F8093F">
        <w:rPr>
          <w:rFonts w:ascii="仿宋" w:eastAsia="仿宋" w:hAnsi="仿宋" w:cs="仿宋_GB2312" w:hint="eastAsia"/>
          <w:szCs w:val="30"/>
        </w:rPr>
        <w:t>8、在市长和</w:t>
      </w:r>
      <w:r w:rsidR="00505F7E">
        <w:rPr>
          <w:rFonts w:ascii="仿宋" w:eastAsia="仿宋" w:hAnsi="仿宋" w:cs="仿宋_GB2312" w:hint="eastAsia"/>
          <w:szCs w:val="30"/>
        </w:rPr>
        <w:t>监察委员会主任、</w:t>
      </w:r>
      <w:r w:rsidRPr="00F8093F">
        <w:rPr>
          <w:rFonts w:ascii="仿宋" w:eastAsia="仿宋" w:hAnsi="仿宋" w:cs="仿宋_GB2312" w:hint="eastAsia"/>
          <w:szCs w:val="30"/>
        </w:rPr>
        <w:t>人民法院院长、人民检察院检察长因故不能担任职务时，从本级人民政府、</w:t>
      </w:r>
      <w:r w:rsidR="00F359B3">
        <w:rPr>
          <w:rFonts w:ascii="仿宋" w:eastAsia="仿宋" w:hAnsi="仿宋" w:cs="仿宋_GB2312" w:hint="eastAsia"/>
          <w:szCs w:val="30"/>
        </w:rPr>
        <w:t>监察委员会、</w:t>
      </w:r>
      <w:r w:rsidRPr="00F8093F">
        <w:rPr>
          <w:rFonts w:ascii="仿宋" w:eastAsia="仿宋" w:hAnsi="仿宋" w:cs="仿宋_GB2312" w:hint="eastAsia"/>
          <w:szCs w:val="30"/>
        </w:rPr>
        <w:t>人民法院、人民检察院副职领导人员中决定代理人选。</w:t>
      </w:r>
    </w:p>
    <w:p w:rsidR="00CF666F" w:rsidRPr="00F8093F" w:rsidRDefault="00CF666F" w:rsidP="00CF666F">
      <w:pPr>
        <w:pStyle w:val="10"/>
        <w:spacing w:line="360" w:lineRule="auto"/>
        <w:ind w:firstLine="600"/>
        <w:jc w:val="both"/>
        <w:rPr>
          <w:rFonts w:ascii="仿宋" w:eastAsia="仿宋" w:hAnsi="仿宋" w:cs="仿宋_GB2312"/>
          <w:szCs w:val="30"/>
        </w:rPr>
      </w:pPr>
      <w:r w:rsidRPr="00F8093F">
        <w:rPr>
          <w:rFonts w:ascii="仿宋" w:eastAsia="仿宋" w:hAnsi="仿宋" w:cs="仿宋_GB2312" w:hint="eastAsia"/>
          <w:szCs w:val="30"/>
        </w:rPr>
        <w:t>9、根据政府正职领导人员的提名，决定本级人民政府秘书长、各部门正职领导人员。</w:t>
      </w:r>
    </w:p>
    <w:p w:rsidR="004E52F9" w:rsidRDefault="004E52F9" w:rsidP="004F5DCE">
      <w:pPr>
        <w:pStyle w:val="10"/>
        <w:spacing w:line="360" w:lineRule="auto"/>
        <w:ind w:firstLineChars="150" w:firstLine="450"/>
        <w:jc w:val="both"/>
        <w:rPr>
          <w:rFonts w:ascii="仿宋" w:eastAsia="仿宋" w:hAnsi="仿宋" w:cs="仿宋_GB2312"/>
          <w:szCs w:val="30"/>
        </w:rPr>
      </w:pPr>
    </w:p>
    <w:p w:rsidR="004E52F9" w:rsidRDefault="004E52F9" w:rsidP="004F5DCE">
      <w:pPr>
        <w:pStyle w:val="10"/>
        <w:spacing w:line="360" w:lineRule="auto"/>
        <w:ind w:firstLineChars="150" w:firstLine="450"/>
        <w:jc w:val="both"/>
        <w:rPr>
          <w:rFonts w:ascii="仿宋" w:eastAsia="仿宋" w:hAnsi="仿宋" w:cs="仿宋_GB2312"/>
          <w:szCs w:val="30"/>
        </w:rPr>
      </w:pPr>
      <w:r>
        <w:rPr>
          <w:rFonts w:ascii="仿宋" w:eastAsia="仿宋" w:hAnsi="仿宋" w:cs="仿宋_GB2312" w:hint="eastAsia"/>
          <w:szCs w:val="30"/>
        </w:rPr>
        <w:lastRenderedPageBreak/>
        <w:t>10、根据监察委员会主任提名，任免监察委员会副主任、委员。</w:t>
      </w:r>
    </w:p>
    <w:p w:rsidR="00CF666F" w:rsidRPr="00F8093F" w:rsidRDefault="004E52F9" w:rsidP="004F5DCE">
      <w:pPr>
        <w:pStyle w:val="10"/>
        <w:spacing w:line="360" w:lineRule="auto"/>
        <w:ind w:firstLineChars="150" w:firstLine="450"/>
        <w:jc w:val="both"/>
        <w:rPr>
          <w:rFonts w:ascii="仿宋" w:eastAsia="仿宋" w:hAnsi="仿宋" w:cs="仿宋_GB2312"/>
          <w:szCs w:val="30"/>
        </w:rPr>
      </w:pPr>
      <w:r>
        <w:rPr>
          <w:rFonts w:ascii="仿宋" w:eastAsia="仿宋" w:hAnsi="仿宋" w:cs="仿宋_GB2312" w:hint="eastAsia"/>
          <w:szCs w:val="30"/>
        </w:rPr>
        <w:t>11</w:t>
      </w:r>
      <w:r w:rsidR="00CF666F" w:rsidRPr="00F8093F">
        <w:rPr>
          <w:rFonts w:ascii="仿宋" w:eastAsia="仿宋" w:hAnsi="仿宋" w:cs="仿宋_GB2312" w:hint="eastAsia"/>
          <w:szCs w:val="30"/>
        </w:rPr>
        <w:t>、依</w:t>
      </w:r>
      <w:r>
        <w:rPr>
          <w:rFonts w:ascii="仿宋" w:eastAsia="仿宋" w:hAnsi="仿宋" w:cs="仿宋_GB2312" w:hint="eastAsia"/>
          <w:szCs w:val="30"/>
        </w:rPr>
        <w:t>法任免本级人民法院副院长、庭长、副庭长、审判委员会委员、审判员。</w:t>
      </w:r>
    </w:p>
    <w:p w:rsidR="00CF666F" w:rsidRPr="00F8093F" w:rsidRDefault="004E52F9" w:rsidP="00F8093F">
      <w:pPr>
        <w:pStyle w:val="10"/>
        <w:spacing w:line="360" w:lineRule="auto"/>
        <w:ind w:leftChars="200" w:left="420" w:firstLineChars="0" w:firstLine="0"/>
        <w:jc w:val="both"/>
        <w:rPr>
          <w:rFonts w:ascii="仿宋" w:eastAsia="仿宋" w:hAnsi="仿宋" w:cs="仿宋_GB2312"/>
          <w:szCs w:val="30"/>
        </w:rPr>
      </w:pPr>
      <w:r>
        <w:rPr>
          <w:rFonts w:ascii="仿宋" w:eastAsia="仿宋" w:hAnsi="仿宋" w:cs="仿宋_GB2312" w:hint="eastAsia"/>
          <w:szCs w:val="30"/>
        </w:rPr>
        <w:t>12</w:t>
      </w:r>
      <w:r w:rsidR="00CF666F" w:rsidRPr="00F8093F">
        <w:rPr>
          <w:rFonts w:ascii="仿宋" w:eastAsia="仿宋" w:hAnsi="仿宋" w:cs="仿宋_GB2312" w:hint="eastAsia"/>
          <w:szCs w:val="30"/>
        </w:rPr>
        <w:t>、任免本级人民检察院副检察长、检察委员会委员、检察员。</w:t>
      </w:r>
      <w:r>
        <w:rPr>
          <w:rFonts w:ascii="仿宋" w:eastAsia="仿宋" w:hAnsi="仿宋" w:cs="仿宋_GB2312" w:hint="eastAsia"/>
          <w:szCs w:val="30"/>
        </w:rPr>
        <w:t>13、补选上一级人民代表大会出缺的代表和罢免</w:t>
      </w:r>
      <w:r w:rsidR="00CF666F" w:rsidRPr="00F8093F">
        <w:rPr>
          <w:rFonts w:ascii="仿宋" w:eastAsia="仿宋" w:hAnsi="仿宋" w:cs="仿宋_GB2312" w:hint="eastAsia"/>
          <w:szCs w:val="30"/>
        </w:rPr>
        <w:t>个别代表等。</w:t>
      </w:r>
    </w:p>
    <w:p w:rsidR="00CF666F" w:rsidRPr="00F8093F" w:rsidRDefault="00F8093F" w:rsidP="00F8093F">
      <w:pPr>
        <w:spacing w:line="360" w:lineRule="auto"/>
        <w:rPr>
          <w:rFonts w:ascii="仿宋" w:eastAsia="仿宋" w:hAnsi="仿宋"/>
          <w:sz w:val="30"/>
          <w:szCs w:val="30"/>
        </w:rPr>
      </w:pPr>
      <w:r w:rsidRPr="00F8093F">
        <w:rPr>
          <w:rFonts w:ascii="仿宋" w:eastAsia="仿宋" w:hAnsi="仿宋" w:hint="eastAsia"/>
          <w:sz w:val="30"/>
          <w:szCs w:val="30"/>
        </w:rPr>
        <w:t xml:space="preserve">   （二）组织机构框架：</w:t>
      </w:r>
    </w:p>
    <w:tbl>
      <w:tblPr>
        <w:tblW w:w="4254" w:type="pct"/>
        <w:jc w:val="center"/>
        <w:tblLayout w:type="fixed"/>
        <w:tblLook w:val="04A0"/>
      </w:tblPr>
      <w:tblGrid>
        <w:gridCol w:w="365"/>
        <w:gridCol w:w="7432"/>
      </w:tblGrid>
      <w:tr w:rsidR="00DE6A8A" w:rsidRPr="00F8093F" w:rsidTr="00F8093F">
        <w:trPr>
          <w:trHeight w:val="508"/>
          <w:jc w:val="center"/>
          <w:hidden/>
        </w:trPr>
        <w:tc>
          <w:tcPr>
            <w:tcW w:w="234" w:type="pct"/>
            <w:tcBorders>
              <w:top w:val="single" w:sz="4" w:space="0" w:color="000000"/>
              <w:left w:val="single" w:sz="4" w:space="0" w:color="000000"/>
              <w:right w:val="single" w:sz="4" w:space="0" w:color="000000"/>
            </w:tcBorders>
            <w:shd w:val="clear" w:color="000000" w:fill="95B3D7"/>
            <w:vAlign w:val="center"/>
          </w:tcPr>
          <w:p w:rsidR="00C21B97" w:rsidRPr="00F8093F" w:rsidRDefault="00C21B97" w:rsidP="00F8093F">
            <w:pPr>
              <w:widowControl/>
              <w:spacing w:line="360" w:lineRule="auto"/>
              <w:jc w:val="center"/>
              <w:rPr>
                <w:rFonts w:ascii="仿宋" w:eastAsia="仿宋" w:hAnsi="仿宋" w:cs="宋体"/>
                <w:b/>
                <w:bCs/>
                <w:vanish/>
                <w:kern w:val="0"/>
                <w:sz w:val="30"/>
                <w:szCs w:val="30"/>
              </w:rPr>
            </w:pPr>
          </w:p>
        </w:tc>
        <w:tc>
          <w:tcPr>
            <w:tcW w:w="4766" w:type="pct"/>
            <w:tcBorders>
              <w:top w:val="single" w:sz="4" w:space="0" w:color="000000"/>
              <w:left w:val="single" w:sz="4" w:space="0" w:color="000000"/>
              <w:right w:val="single" w:sz="4" w:space="0" w:color="000000"/>
            </w:tcBorders>
            <w:shd w:val="clear" w:color="000000" w:fill="95B3D7"/>
            <w:vAlign w:val="center"/>
          </w:tcPr>
          <w:p w:rsidR="00C21B97" w:rsidRPr="00F8093F" w:rsidRDefault="00C21B97" w:rsidP="00F8093F">
            <w:pPr>
              <w:widowControl/>
              <w:spacing w:line="360" w:lineRule="auto"/>
              <w:jc w:val="center"/>
              <w:rPr>
                <w:rFonts w:ascii="仿宋" w:eastAsia="仿宋" w:hAnsi="仿宋"/>
                <w:b/>
                <w:bCs/>
                <w:vanish/>
                <w:kern w:val="0"/>
                <w:sz w:val="30"/>
                <w:szCs w:val="30"/>
              </w:rPr>
            </w:pPr>
            <w:r w:rsidRPr="00F8093F">
              <w:rPr>
                <w:rFonts w:ascii="仿宋" w:eastAsia="仿宋" w:hAnsi="仿宋" w:hint="eastAsia"/>
                <w:b/>
                <w:bCs/>
                <w:vanish/>
                <w:kern w:val="0"/>
                <w:sz w:val="30"/>
                <w:szCs w:val="30"/>
              </w:rPr>
              <w:t>职责职能</w:t>
            </w:r>
          </w:p>
        </w:tc>
      </w:tr>
    </w:tbl>
    <w:p w:rsidR="005C1C00" w:rsidRPr="00F8093F" w:rsidRDefault="005C1C00" w:rsidP="00F8093F">
      <w:pPr>
        <w:pStyle w:val="10"/>
        <w:spacing w:line="360" w:lineRule="auto"/>
        <w:ind w:firstLine="600"/>
        <w:jc w:val="both"/>
        <w:rPr>
          <w:rFonts w:ascii="仿宋" w:eastAsia="仿宋" w:hAnsi="仿宋" w:cs="仿宋_GB2312"/>
          <w:szCs w:val="30"/>
        </w:rPr>
      </w:pPr>
      <w:r w:rsidRPr="00F8093F">
        <w:rPr>
          <w:rFonts w:ascii="仿宋" w:eastAsia="仿宋" w:hAnsi="仿宋" w:cs="仿宋_GB2312" w:hint="eastAsia"/>
          <w:szCs w:val="30"/>
        </w:rPr>
        <w:t>市人大专门委员会、市人大常委会工作机构、办事机构共设置11个. 市人大专门委员会（5）个：</w:t>
      </w:r>
    </w:p>
    <w:p w:rsidR="005C1C00" w:rsidRPr="00F8093F" w:rsidRDefault="005C1C00" w:rsidP="00F8093F">
      <w:pPr>
        <w:pStyle w:val="10"/>
        <w:spacing w:line="360" w:lineRule="auto"/>
        <w:ind w:firstLine="600"/>
        <w:rPr>
          <w:rFonts w:ascii="仿宋" w:eastAsia="仿宋" w:hAnsi="仿宋" w:cs="仿宋_GB2312"/>
          <w:szCs w:val="30"/>
        </w:rPr>
      </w:pPr>
      <w:r w:rsidRPr="00F8093F">
        <w:rPr>
          <w:rFonts w:ascii="仿宋" w:eastAsia="仿宋" w:hAnsi="仿宋" w:cs="仿宋_GB2312" w:hint="eastAsia"/>
          <w:szCs w:val="30"/>
        </w:rPr>
        <w:t>法制委员会、监察和司法委员会、财政经济委员会、教育科学文化卫生委员会、社会建设委员会</w:t>
      </w:r>
    </w:p>
    <w:p w:rsidR="005C1C00" w:rsidRPr="00F8093F" w:rsidRDefault="005C1C00" w:rsidP="005C1C00">
      <w:pPr>
        <w:pStyle w:val="10"/>
        <w:spacing w:line="360" w:lineRule="auto"/>
        <w:ind w:firstLineChars="216" w:firstLine="648"/>
        <w:jc w:val="both"/>
        <w:rPr>
          <w:rFonts w:ascii="仿宋" w:eastAsia="仿宋" w:hAnsi="仿宋" w:cs="仿宋_GB2312"/>
          <w:szCs w:val="30"/>
        </w:rPr>
      </w:pPr>
      <w:r w:rsidRPr="00F8093F">
        <w:rPr>
          <w:rFonts w:ascii="仿宋" w:eastAsia="仿宋" w:hAnsi="仿宋" w:cs="仿宋_GB2312" w:hint="eastAsia"/>
          <w:szCs w:val="30"/>
        </w:rPr>
        <w:t>市人大常委会工作机构、办事机构（6）个：</w:t>
      </w:r>
    </w:p>
    <w:p w:rsidR="005C1C00" w:rsidRPr="00F8093F" w:rsidRDefault="005C1C00" w:rsidP="005C1C00">
      <w:pPr>
        <w:pStyle w:val="10"/>
        <w:spacing w:line="360" w:lineRule="auto"/>
        <w:ind w:firstLine="600"/>
        <w:rPr>
          <w:rFonts w:ascii="仿宋" w:eastAsia="仿宋" w:hAnsi="仿宋" w:cs="仿宋_GB2312"/>
          <w:szCs w:val="30"/>
        </w:rPr>
      </w:pPr>
      <w:r w:rsidRPr="00F8093F">
        <w:rPr>
          <w:rFonts w:ascii="仿宋" w:eastAsia="仿宋" w:hAnsi="仿宋" w:cs="仿宋_GB2312" w:hint="eastAsia"/>
          <w:szCs w:val="30"/>
        </w:rPr>
        <w:t>办公室、人事代表工作委员会、环境与资源保护工作委员会、农业与农村工作委员会、民族宗教侨务外事工作委员会、研究室</w:t>
      </w:r>
    </w:p>
    <w:p w:rsidR="00F84AB7" w:rsidRPr="00F8093F" w:rsidRDefault="00F8093F" w:rsidP="005C1C00">
      <w:pPr>
        <w:spacing w:line="360" w:lineRule="auto"/>
        <w:ind w:firstLineChars="200" w:firstLine="600"/>
        <w:rPr>
          <w:rFonts w:ascii="仿宋" w:eastAsia="仿宋" w:hAnsi="仿宋"/>
          <w:sz w:val="30"/>
          <w:szCs w:val="30"/>
        </w:rPr>
      </w:pPr>
      <w:r w:rsidRPr="00F8093F">
        <w:rPr>
          <w:rFonts w:ascii="仿宋" w:eastAsia="仿宋" w:hAnsi="仿宋" w:hint="eastAsia"/>
          <w:sz w:val="30"/>
          <w:szCs w:val="30"/>
        </w:rPr>
        <w:t>（三）</w:t>
      </w:r>
      <w:r w:rsidR="004C2A86" w:rsidRPr="00F8093F">
        <w:rPr>
          <w:rFonts w:ascii="仿宋" w:eastAsia="仿宋" w:hAnsi="仿宋" w:hint="eastAsia"/>
          <w:sz w:val="30"/>
          <w:szCs w:val="30"/>
        </w:rPr>
        <w:t>人员</w:t>
      </w:r>
      <w:r w:rsidR="00B23597" w:rsidRPr="00F8093F">
        <w:rPr>
          <w:rFonts w:ascii="仿宋" w:eastAsia="仿宋" w:hAnsi="仿宋" w:hint="eastAsia"/>
          <w:sz w:val="30"/>
          <w:szCs w:val="30"/>
        </w:rPr>
        <w:t>构成</w:t>
      </w:r>
    </w:p>
    <w:p w:rsidR="003A6A9E" w:rsidRPr="00F8093F" w:rsidRDefault="00483375" w:rsidP="003A6A9E">
      <w:pPr>
        <w:pStyle w:val="10"/>
        <w:spacing w:line="360" w:lineRule="auto"/>
        <w:ind w:firstLine="600"/>
        <w:jc w:val="both"/>
        <w:rPr>
          <w:rFonts w:ascii="仿宋" w:eastAsia="仿宋" w:hAnsi="仿宋" w:cs="仿宋_GB2312"/>
          <w:szCs w:val="30"/>
        </w:rPr>
      </w:pPr>
      <w:r w:rsidRPr="00F8093F">
        <w:rPr>
          <w:rFonts w:ascii="仿宋" w:eastAsia="仿宋" w:hAnsi="仿宋" w:hint="eastAsia"/>
          <w:szCs w:val="30"/>
        </w:rPr>
        <w:t>忻州市人民代表大会常务委员会办公室</w:t>
      </w:r>
      <w:r w:rsidR="004F76F1" w:rsidRPr="00F8093F">
        <w:rPr>
          <w:rFonts w:ascii="仿宋" w:eastAsia="仿宋" w:hAnsi="仿宋" w:hint="eastAsia"/>
          <w:szCs w:val="30"/>
        </w:rPr>
        <w:t>内设职能部门个数</w:t>
      </w:r>
      <w:r w:rsidRPr="00F8093F">
        <w:rPr>
          <w:rFonts w:ascii="仿宋" w:eastAsia="仿宋" w:hAnsi="仿宋" w:hint="eastAsia"/>
          <w:szCs w:val="30"/>
        </w:rPr>
        <w:t>11</w:t>
      </w:r>
      <w:r w:rsidR="004F76F1" w:rsidRPr="00F8093F">
        <w:rPr>
          <w:rFonts w:ascii="仿宋" w:eastAsia="仿宋" w:hAnsi="仿宋" w:hint="eastAsia"/>
          <w:szCs w:val="30"/>
        </w:rPr>
        <w:t>个，预算单位个数</w:t>
      </w:r>
      <w:r w:rsidRPr="00F8093F">
        <w:rPr>
          <w:rFonts w:ascii="仿宋" w:eastAsia="仿宋" w:hAnsi="仿宋" w:hint="eastAsia"/>
          <w:szCs w:val="30"/>
        </w:rPr>
        <w:t>1</w:t>
      </w:r>
      <w:r w:rsidR="004F76F1" w:rsidRPr="00F8093F">
        <w:rPr>
          <w:rFonts w:ascii="仿宋" w:eastAsia="仿宋" w:hAnsi="仿宋" w:hint="eastAsia"/>
          <w:szCs w:val="30"/>
        </w:rPr>
        <w:t>个。</w:t>
      </w:r>
      <w:r w:rsidR="00877B09" w:rsidRPr="00F8093F">
        <w:rPr>
          <w:rFonts w:ascii="仿宋" w:eastAsia="仿宋" w:hAnsi="仿宋" w:hint="eastAsia"/>
          <w:szCs w:val="30"/>
        </w:rPr>
        <w:t>忻州市人民代表大会常务委员会办公室</w:t>
      </w:r>
      <w:r w:rsidR="004F76F1" w:rsidRPr="00F8093F">
        <w:rPr>
          <w:rFonts w:ascii="仿宋" w:eastAsia="仿宋" w:hAnsi="仿宋" w:hint="eastAsia"/>
          <w:szCs w:val="30"/>
        </w:rPr>
        <w:t>核定的人员编制</w:t>
      </w:r>
      <w:r w:rsidRPr="00F8093F">
        <w:rPr>
          <w:rFonts w:ascii="仿宋" w:eastAsia="仿宋" w:hAnsi="仿宋" w:hint="eastAsia"/>
          <w:szCs w:val="30"/>
        </w:rPr>
        <w:t>60</w:t>
      </w:r>
      <w:r w:rsidR="004F76F1" w:rsidRPr="00F8093F">
        <w:rPr>
          <w:rFonts w:ascii="仿宋" w:eastAsia="仿宋" w:hAnsi="仿宋" w:hint="eastAsia"/>
          <w:szCs w:val="30"/>
        </w:rPr>
        <w:t>人，</w:t>
      </w:r>
      <w:r w:rsidR="003A6A9E" w:rsidRPr="00F8093F">
        <w:rPr>
          <w:rFonts w:ascii="仿宋" w:eastAsia="仿宋" w:hAnsi="仿宋" w:cs="仿宋_GB2312" w:hint="eastAsia"/>
          <w:szCs w:val="30"/>
        </w:rPr>
        <w:t>其中：行政编制45人，事业编制15人。年末实有在职人员58人，退休人员41人。</w:t>
      </w:r>
    </w:p>
    <w:p w:rsidR="00F84AB7" w:rsidRPr="00F8093F" w:rsidRDefault="007317F8" w:rsidP="003F6EE1">
      <w:pPr>
        <w:spacing w:line="360" w:lineRule="auto"/>
        <w:ind w:firstLineChars="250" w:firstLine="750"/>
        <w:rPr>
          <w:rFonts w:ascii="仿宋" w:eastAsia="仿宋" w:hAnsi="仿宋"/>
          <w:sz w:val="30"/>
          <w:szCs w:val="30"/>
        </w:rPr>
      </w:pPr>
      <w:r>
        <w:rPr>
          <w:rFonts w:ascii="仿宋" w:eastAsia="仿宋" w:hAnsi="仿宋" w:hint="eastAsia"/>
          <w:sz w:val="30"/>
          <w:szCs w:val="30"/>
        </w:rPr>
        <w:t>(四)</w:t>
      </w:r>
      <w:r w:rsidR="004C2A86" w:rsidRPr="00F8093F">
        <w:rPr>
          <w:rFonts w:ascii="仿宋" w:eastAsia="仿宋" w:hAnsi="仿宋" w:hint="eastAsia"/>
          <w:sz w:val="30"/>
          <w:szCs w:val="30"/>
        </w:rPr>
        <w:t xml:space="preserve"> 资产情况</w:t>
      </w:r>
    </w:p>
    <w:p w:rsidR="00FE6E2D" w:rsidRPr="00F8093F" w:rsidRDefault="00FE6E2D" w:rsidP="003F6EE1">
      <w:pPr>
        <w:pStyle w:val="10"/>
        <w:spacing w:line="360" w:lineRule="auto"/>
        <w:ind w:firstLine="600"/>
        <w:jc w:val="both"/>
        <w:rPr>
          <w:rFonts w:ascii="仿宋" w:eastAsia="仿宋" w:hAnsi="仿宋" w:cs="仿宋"/>
          <w:szCs w:val="30"/>
        </w:rPr>
      </w:pPr>
      <w:r w:rsidRPr="00F8093F">
        <w:rPr>
          <w:rFonts w:ascii="仿宋" w:eastAsia="仿宋" w:hAnsi="仿宋" w:cs="仿宋" w:hint="eastAsia"/>
          <w:szCs w:val="30"/>
        </w:rPr>
        <w:t>资产总额234.98万元，</w:t>
      </w:r>
      <w:r w:rsidR="00181535" w:rsidRPr="00F8093F">
        <w:rPr>
          <w:rFonts w:ascii="仿宋" w:eastAsia="仿宋" w:hAnsi="仿宋" w:cs="仿宋" w:hint="eastAsia"/>
          <w:szCs w:val="30"/>
        </w:rPr>
        <w:t>其中：流动资产20.20万元，</w:t>
      </w:r>
      <w:r w:rsidRPr="00F8093F">
        <w:rPr>
          <w:rFonts w:ascii="仿宋" w:eastAsia="仿宋" w:hAnsi="仿宋" w:cs="仿宋" w:hint="eastAsia"/>
          <w:szCs w:val="30"/>
        </w:rPr>
        <w:t>固定资产净值为</w:t>
      </w:r>
      <w:r w:rsidR="003F6EE1" w:rsidRPr="00F8093F">
        <w:rPr>
          <w:rFonts w:ascii="仿宋" w:eastAsia="仿宋" w:hAnsi="仿宋" w:cs="仿宋" w:hint="eastAsia"/>
          <w:szCs w:val="30"/>
        </w:rPr>
        <w:t>168.67</w:t>
      </w:r>
      <w:r w:rsidRPr="00F8093F">
        <w:rPr>
          <w:rFonts w:ascii="仿宋" w:eastAsia="仿宋" w:hAnsi="仿宋" w:cs="仿宋" w:hint="eastAsia"/>
          <w:szCs w:val="30"/>
        </w:rPr>
        <w:t>万元，无形资产净值为46.11</w:t>
      </w:r>
      <w:r w:rsidR="003F6EE1" w:rsidRPr="00F8093F">
        <w:rPr>
          <w:rFonts w:ascii="仿宋" w:eastAsia="仿宋" w:hAnsi="仿宋" w:cs="仿宋" w:hint="eastAsia"/>
          <w:szCs w:val="30"/>
        </w:rPr>
        <w:t>万元。</w:t>
      </w:r>
    </w:p>
    <w:p w:rsidR="00F06FAF" w:rsidRDefault="00F06FAF" w:rsidP="003F6EE1">
      <w:pPr>
        <w:spacing w:line="360" w:lineRule="auto"/>
        <w:ind w:firstLineChars="100" w:firstLine="300"/>
        <w:rPr>
          <w:rFonts w:ascii="黑体" w:eastAsia="黑体"/>
          <w:sz w:val="30"/>
        </w:rPr>
      </w:pPr>
    </w:p>
    <w:p w:rsidR="00F06FAF" w:rsidRDefault="00F06FAF" w:rsidP="003F6EE1">
      <w:pPr>
        <w:spacing w:line="360" w:lineRule="auto"/>
        <w:ind w:firstLineChars="100" w:firstLine="300"/>
        <w:rPr>
          <w:rFonts w:ascii="黑体" w:eastAsia="黑体"/>
          <w:sz w:val="30"/>
        </w:rPr>
      </w:pPr>
    </w:p>
    <w:p w:rsidR="00F06FAF" w:rsidRDefault="00F06FAF" w:rsidP="003F6EE1">
      <w:pPr>
        <w:spacing w:line="360" w:lineRule="auto"/>
        <w:ind w:firstLineChars="100" w:firstLine="300"/>
        <w:rPr>
          <w:rFonts w:ascii="黑体" w:eastAsia="黑体"/>
          <w:sz w:val="30"/>
        </w:rPr>
      </w:pPr>
    </w:p>
    <w:p w:rsidR="00C63783" w:rsidRDefault="00C63783" w:rsidP="003F6EE1">
      <w:pPr>
        <w:spacing w:line="360" w:lineRule="auto"/>
        <w:ind w:firstLineChars="100" w:firstLine="300"/>
        <w:rPr>
          <w:rFonts w:ascii="黑体" w:eastAsia="黑体"/>
          <w:sz w:val="30"/>
        </w:rPr>
      </w:pPr>
      <w:r w:rsidRPr="00C63783">
        <w:rPr>
          <w:rFonts w:ascii="黑体" w:eastAsia="黑体" w:hint="eastAsia"/>
          <w:sz w:val="30"/>
        </w:rPr>
        <w:lastRenderedPageBreak/>
        <w:t>二</w:t>
      </w:r>
      <w:r>
        <w:rPr>
          <w:rFonts w:ascii="黑体" w:eastAsia="黑体" w:hint="eastAsia"/>
          <w:sz w:val="30"/>
        </w:rPr>
        <w:t>、</w:t>
      </w:r>
      <w:r w:rsidRPr="00C63783">
        <w:rPr>
          <w:rFonts w:ascii="黑体" w:eastAsia="黑体" w:hint="eastAsia"/>
          <w:sz w:val="30"/>
        </w:rPr>
        <w:t>部门（单位）预算管理</w:t>
      </w:r>
      <w:r w:rsidRPr="00C63783">
        <w:rPr>
          <w:rFonts w:ascii="黑体" w:eastAsia="黑体"/>
          <w:sz w:val="30"/>
        </w:rPr>
        <w:t>及执行情况</w:t>
      </w:r>
    </w:p>
    <w:p w:rsidR="00A17B21" w:rsidRDefault="0058510D" w:rsidP="00C63783">
      <w:pPr>
        <w:spacing w:line="360" w:lineRule="auto"/>
        <w:ind w:firstLineChars="200" w:firstLine="600"/>
        <w:rPr>
          <w:rFonts w:eastAsia="仿宋_GB2312"/>
          <w:sz w:val="30"/>
        </w:rPr>
      </w:pPr>
      <w:r>
        <w:rPr>
          <w:rFonts w:eastAsia="仿宋_GB2312" w:hint="eastAsia"/>
          <w:sz w:val="30"/>
        </w:rPr>
        <w:t>1</w:t>
      </w:r>
      <w:r>
        <w:rPr>
          <w:rFonts w:eastAsia="仿宋_GB2312" w:hint="eastAsia"/>
          <w:sz w:val="30"/>
        </w:rPr>
        <w:t>．资金使用情况</w:t>
      </w:r>
    </w:p>
    <w:tbl>
      <w:tblPr>
        <w:tblW w:w="8931" w:type="dxa"/>
        <w:tblInd w:w="30" w:type="dxa"/>
        <w:tblLayout w:type="fixed"/>
        <w:tblCellMar>
          <w:left w:w="30" w:type="dxa"/>
          <w:right w:w="30" w:type="dxa"/>
        </w:tblCellMar>
        <w:tblLook w:val="0000"/>
      </w:tblPr>
      <w:tblGrid>
        <w:gridCol w:w="3261"/>
        <w:gridCol w:w="2835"/>
        <w:gridCol w:w="567"/>
        <w:gridCol w:w="567"/>
        <w:gridCol w:w="567"/>
        <w:gridCol w:w="567"/>
        <w:gridCol w:w="567"/>
      </w:tblGrid>
      <w:tr w:rsidR="0014278D" w:rsidRPr="000C6D57" w:rsidTr="0014278D">
        <w:trPr>
          <w:trHeight w:val="359"/>
        </w:trPr>
        <w:tc>
          <w:tcPr>
            <w:tcW w:w="3261" w:type="dxa"/>
            <w:tcBorders>
              <w:top w:val="single" w:sz="4" w:space="0" w:color="auto"/>
              <w:left w:val="single" w:sz="4" w:space="0" w:color="auto"/>
              <w:bottom w:val="single" w:sz="4" w:space="0" w:color="auto"/>
              <w:right w:val="single" w:sz="4" w:space="0" w:color="auto"/>
            </w:tcBorders>
            <w:shd w:val="clear" w:color="auto" w:fill="95B3D7"/>
            <w:vAlign w:val="center"/>
          </w:tcPr>
          <w:p w:rsidR="00C46374" w:rsidRPr="008A1090" w:rsidRDefault="00C46374" w:rsidP="00374982">
            <w:pPr>
              <w:widowControl/>
              <w:jc w:val="center"/>
              <w:rPr>
                <w:b/>
                <w:bCs/>
                <w:kern w:val="0"/>
                <w:szCs w:val="21"/>
              </w:rPr>
            </w:pPr>
            <w:r w:rsidRPr="008A1090">
              <w:rPr>
                <w:rFonts w:hint="eastAsia"/>
                <w:b/>
                <w:bCs/>
                <w:kern w:val="0"/>
                <w:szCs w:val="21"/>
              </w:rPr>
              <w:t>职能名称</w:t>
            </w:r>
          </w:p>
        </w:tc>
        <w:tc>
          <w:tcPr>
            <w:tcW w:w="2835" w:type="dxa"/>
            <w:tcBorders>
              <w:top w:val="single" w:sz="4" w:space="0" w:color="auto"/>
              <w:left w:val="single" w:sz="4" w:space="0" w:color="auto"/>
              <w:bottom w:val="single" w:sz="4" w:space="0" w:color="auto"/>
              <w:right w:val="single" w:sz="4" w:space="0" w:color="auto"/>
            </w:tcBorders>
            <w:shd w:val="clear" w:color="auto" w:fill="95B3D7"/>
            <w:vAlign w:val="center"/>
          </w:tcPr>
          <w:p w:rsidR="00C46374" w:rsidRPr="008A1090" w:rsidRDefault="00C46374" w:rsidP="00374982">
            <w:pPr>
              <w:widowControl/>
              <w:jc w:val="center"/>
              <w:rPr>
                <w:b/>
                <w:bCs/>
                <w:kern w:val="0"/>
                <w:szCs w:val="21"/>
              </w:rPr>
            </w:pPr>
            <w:r>
              <w:rPr>
                <w:b/>
                <w:bCs/>
                <w:kern w:val="0"/>
                <w:szCs w:val="21"/>
              </w:rPr>
              <w:t>政策或重点任务</w:t>
            </w:r>
          </w:p>
        </w:tc>
        <w:tc>
          <w:tcPr>
            <w:tcW w:w="567" w:type="dxa"/>
            <w:tcBorders>
              <w:top w:val="single" w:sz="6" w:space="0" w:color="000000"/>
              <w:left w:val="single" w:sz="4" w:space="0" w:color="auto"/>
              <w:right w:val="single" w:sz="4" w:space="0" w:color="auto"/>
            </w:tcBorders>
            <w:shd w:val="clear" w:color="auto" w:fill="95B3D7"/>
            <w:vAlign w:val="center"/>
          </w:tcPr>
          <w:p w:rsidR="00C46374" w:rsidRPr="008A1090" w:rsidRDefault="00C46374" w:rsidP="00374982">
            <w:pPr>
              <w:jc w:val="center"/>
              <w:rPr>
                <w:b/>
                <w:bCs/>
                <w:kern w:val="0"/>
                <w:szCs w:val="21"/>
              </w:rPr>
            </w:pPr>
            <w:r w:rsidRPr="008A1090">
              <w:rPr>
                <w:rFonts w:hint="eastAsia"/>
                <w:b/>
                <w:bCs/>
                <w:kern w:val="0"/>
                <w:szCs w:val="21"/>
              </w:rPr>
              <w:t>完成情况</w:t>
            </w:r>
          </w:p>
        </w:tc>
        <w:tc>
          <w:tcPr>
            <w:tcW w:w="567" w:type="dxa"/>
            <w:tcBorders>
              <w:top w:val="single" w:sz="6" w:space="0" w:color="000000"/>
              <w:left w:val="single" w:sz="4" w:space="0" w:color="auto"/>
              <w:bottom w:val="single" w:sz="6" w:space="0" w:color="000000"/>
              <w:right w:val="single" w:sz="4" w:space="0" w:color="auto"/>
            </w:tcBorders>
            <w:shd w:val="clear" w:color="auto" w:fill="95B3D7"/>
            <w:vAlign w:val="center"/>
          </w:tcPr>
          <w:p w:rsidR="00C46374" w:rsidRPr="008A1090" w:rsidRDefault="00C46374" w:rsidP="00374982">
            <w:pPr>
              <w:widowControl/>
              <w:jc w:val="center"/>
              <w:rPr>
                <w:b/>
                <w:bCs/>
                <w:kern w:val="0"/>
                <w:szCs w:val="21"/>
              </w:rPr>
            </w:pPr>
            <w:r w:rsidRPr="008A1090">
              <w:rPr>
                <w:b/>
                <w:bCs/>
                <w:kern w:val="0"/>
                <w:szCs w:val="21"/>
              </w:rPr>
              <w:t>预算数</w:t>
            </w:r>
            <w:r w:rsidR="008A1090" w:rsidRPr="008A1090">
              <w:rPr>
                <w:rFonts w:hint="eastAsia"/>
                <w:b/>
                <w:bCs/>
                <w:kern w:val="0"/>
                <w:szCs w:val="21"/>
              </w:rPr>
              <w:t>(</w:t>
            </w:r>
            <w:r w:rsidR="008A1090" w:rsidRPr="008A1090">
              <w:rPr>
                <w:rFonts w:hint="eastAsia"/>
                <w:b/>
                <w:bCs/>
                <w:kern w:val="0"/>
                <w:szCs w:val="21"/>
              </w:rPr>
              <w:t>万元</w:t>
            </w:r>
            <w:r w:rsidR="008A1090" w:rsidRPr="008A1090">
              <w:rPr>
                <w:rFonts w:hint="eastAsia"/>
                <w:b/>
                <w:bCs/>
                <w:kern w:val="0"/>
                <w:szCs w:val="21"/>
              </w:rPr>
              <w:t>)</w:t>
            </w:r>
          </w:p>
        </w:tc>
        <w:tc>
          <w:tcPr>
            <w:tcW w:w="567" w:type="dxa"/>
            <w:tcBorders>
              <w:top w:val="single" w:sz="6" w:space="0" w:color="000000"/>
              <w:left w:val="single" w:sz="4" w:space="0" w:color="auto"/>
              <w:bottom w:val="single" w:sz="6" w:space="0" w:color="000000"/>
              <w:right w:val="single" w:sz="4" w:space="0" w:color="auto"/>
            </w:tcBorders>
            <w:shd w:val="clear" w:color="auto" w:fill="95B3D7"/>
            <w:vAlign w:val="center"/>
          </w:tcPr>
          <w:p w:rsidR="00C46374" w:rsidRPr="008A1090" w:rsidRDefault="00C46374" w:rsidP="00374982">
            <w:pPr>
              <w:widowControl/>
              <w:jc w:val="center"/>
              <w:rPr>
                <w:b/>
                <w:bCs/>
                <w:kern w:val="0"/>
                <w:szCs w:val="21"/>
              </w:rPr>
            </w:pPr>
            <w:r w:rsidRPr="008A1090">
              <w:rPr>
                <w:b/>
                <w:bCs/>
                <w:kern w:val="0"/>
                <w:szCs w:val="21"/>
              </w:rPr>
              <w:t>其中：财政拨款</w:t>
            </w:r>
          </w:p>
        </w:tc>
        <w:tc>
          <w:tcPr>
            <w:tcW w:w="567" w:type="dxa"/>
            <w:tcBorders>
              <w:top w:val="single" w:sz="6" w:space="0" w:color="000000"/>
              <w:left w:val="single" w:sz="4" w:space="0" w:color="auto"/>
              <w:bottom w:val="single" w:sz="6" w:space="0" w:color="000000"/>
              <w:right w:val="single" w:sz="4" w:space="0" w:color="auto"/>
            </w:tcBorders>
            <w:shd w:val="clear" w:color="auto" w:fill="95B3D7"/>
            <w:vAlign w:val="center"/>
          </w:tcPr>
          <w:p w:rsidR="00C46374" w:rsidRPr="008A1090" w:rsidRDefault="00C46374" w:rsidP="00374982">
            <w:pPr>
              <w:widowControl/>
              <w:jc w:val="center"/>
              <w:rPr>
                <w:b/>
                <w:bCs/>
                <w:kern w:val="0"/>
                <w:szCs w:val="21"/>
              </w:rPr>
            </w:pPr>
            <w:r w:rsidRPr="008A1090">
              <w:rPr>
                <w:b/>
                <w:bCs/>
                <w:kern w:val="0"/>
                <w:szCs w:val="21"/>
              </w:rPr>
              <w:t>执行数</w:t>
            </w:r>
            <w:r w:rsidR="008A1090" w:rsidRPr="008A1090">
              <w:rPr>
                <w:rFonts w:hint="eastAsia"/>
                <w:b/>
                <w:bCs/>
                <w:kern w:val="0"/>
                <w:szCs w:val="21"/>
              </w:rPr>
              <w:t>(</w:t>
            </w:r>
            <w:r w:rsidR="008A1090" w:rsidRPr="008A1090">
              <w:rPr>
                <w:rFonts w:hint="eastAsia"/>
                <w:b/>
                <w:bCs/>
                <w:kern w:val="0"/>
                <w:szCs w:val="21"/>
              </w:rPr>
              <w:t>万元</w:t>
            </w:r>
            <w:r w:rsidR="008A1090" w:rsidRPr="008A1090">
              <w:rPr>
                <w:rFonts w:hint="eastAsia"/>
                <w:b/>
                <w:bCs/>
                <w:kern w:val="0"/>
                <w:szCs w:val="21"/>
              </w:rPr>
              <w:t>)</w:t>
            </w:r>
          </w:p>
        </w:tc>
        <w:tc>
          <w:tcPr>
            <w:tcW w:w="567" w:type="dxa"/>
            <w:tcBorders>
              <w:top w:val="single" w:sz="6" w:space="0" w:color="000000"/>
              <w:left w:val="single" w:sz="4" w:space="0" w:color="auto"/>
              <w:bottom w:val="single" w:sz="6" w:space="0" w:color="000000"/>
              <w:right w:val="single" w:sz="4" w:space="0" w:color="auto"/>
            </w:tcBorders>
            <w:shd w:val="clear" w:color="auto" w:fill="95B3D7"/>
            <w:vAlign w:val="center"/>
          </w:tcPr>
          <w:p w:rsidR="00C46374" w:rsidRPr="008A1090" w:rsidRDefault="00C46374" w:rsidP="00374982">
            <w:pPr>
              <w:widowControl/>
              <w:jc w:val="center"/>
              <w:rPr>
                <w:b/>
                <w:bCs/>
                <w:kern w:val="0"/>
                <w:szCs w:val="21"/>
              </w:rPr>
            </w:pPr>
            <w:r w:rsidRPr="008A1090">
              <w:rPr>
                <w:b/>
                <w:bCs/>
                <w:kern w:val="0"/>
                <w:szCs w:val="21"/>
              </w:rPr>
              <w:t>其中：财政拨款</w:t>
            </w:r>
          </w:p>
        </w:tc>
      </w:tr>
      <w:tr w:rsidR="006E56C0">
        <w:trPr>
          <w:trHeight w:val="466"/>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6E56C0" w:rsidRDefault="006E56C0"/>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E56C0" w:rsidRDefault="00DF11E7">
            <w:r>
              <w:rPr>
                <w:rFonts w:hint="eastAsia"/>
              </w:rPr>
              <w:t>坚持制度自信，不断增强服务转型发展的思想自觉和行动自觉。</w:t>
            </w:r>
          </w:p>
        </w:tc>
        <w:tc>
          <w:tcPr>
            <w:tcW w:w="567" w:type="dxa"/>
            <w:tcBorders>
              <w:top w:val="single" w:sz="6" w:space="0" w:color="000000"/>
              <w:left w:val="single" w:sz="4" w:space="0" w:color="auto"/>
              <w:bottom w:val="single" w:sz="6" w:space="0" w:color="000000"/>
              <w:right w:val="single" w:sz="6" w:space="0" w:color="000000"/>
            </w:tcBorders>
            <w:shd w:val="clear" w:color="auto" w:fill="auto"/>
            <w:vAlign w:val="center"/>
          </w:tcPr>
          <w:p w:rsidR="006E56C0" w:rsidRDefault="00DF11E7">
            <w:r>
              <w:rPr>
                <w:rFonts w:hint="eastAsia"/>
              </w:rPr>
              <w:t>完成</w:t>
            </w:r>
          </w:p>
        </w:tc>
        <w:tc>
          <w:tcPr>
            <w:tcW w:w="567" w:type="dxa"/>
            <w:tcBorders>
              <w:top w:val="single" w:sz="6" w:space="0" w:color="000000"/>
              <w:left w:val="single" w:sz="6" w:space="0" w:color="000000"/>
              <w:bottom w:val="single" w:sz="6" w:space="0" w:color="000000"/>
              <w:right w:val="single" w:sz="6" w:space="0" w:color="000000"/>
            </w:tcBorders>
            <w:vAlign w:val="center"/>
          </w:tcPr>
          <w:p w:rsidR="006E56C0" w:rsidRDefault="00BC55F7">
            <w:pPr>
              <w:jc w:val="center"/>
            </w:pPr>
            <w:r>
              <w:rPr>
                <w:rFonts w:hint="eastAsia"/>
              </w:rPr>
              <w:t>27.94</w:t>
            </w:r>
          </w:p>
        </w:tc>
        <w:tc>
          <w:tcPr>
            <w:tcW w:w="567" w:type="dxa"/>
            <w:tcBorders>
              <w:top w:val="single" w:sz="6" w:space="0" w:color="000000"/>
              <w:left w:val="single" w:sz="6" w:space="0" w:color="000000"/>
              <w:bottom w:val="single" w:sz="6" w:space="0" w:color="000000"/>
              <w:right w:val="single" w:sz="6" w:space="0" w:color="000000"/>
            </w:tcBorders>
            <w:vAlign w:val="center"/>
          </w:tcPr>
          <w:p w:rsidR="006E56C0" w:rsidRDefault="00BC55F7">
            <w:pPr>
              <w:jc w:val="center"/>
            </w:pPr>
            <w:r>
              <w:rPr>
                <w:rFonts w:hint="eastAsia"/>
              </w:rPr>
              <w:t>27.94</w:t>
            </w:r>
          </w:p>
        </w:tc>
        <w:tc>
          <w:tcPr>
            <w:tcW w:w="567" w:type="dxa"/>
            <w:tcBorders>
              <w:top w:val="single" w:sz="6" w:space="0" w:color="000000"/>
              <w:left w:val="single" w:sz="6" w:space="0" w:color="000000"/>
              <w:bottom w:val="single" w:sz="6" w:space="0" w:color="000000"/>
              <w:right w:val="single" w:sz="6" w:space="0" w:color="000000"/>
            </w:tcBorders>
            <w:vAlign w:val="center"/>
          </w:tcPr>
          <w:p w:rsidR="006E56C0" w:rsidRDefault="00DF11E7">
            <w:pPr>
              <w:jc w:val="center"/>
            </w:pPr>
            <w:r>
              <w:rPr>
                <w:rFonts w:hint="eastAsia"/>
              </w:rPr>
              <w:t>27.94</w:t>
            </w:r>
          </w:p>
        </w:tc>
        <w:tc>
          <w:tcPr>
            <w:tcW w:w="567" w:type="dxa"/>
            <w:tcBorders>
              <w:top w:val="single" w:sz="6" w:space="0" w:color="000000"/>
              <w:left w:val="single" w:sz="6" w:space="0" w:color="000000"/>
              <w:bottom w:val="single" w:sz="6" w:space="0" w:color="000000"/>
              <w:right w:val="single" w:sz="6" w:space="0" w:color="000000"/>
            </w:tcBorders>
            <w:vAlign w:val="center"/>
          </w:tcPr>
          <w:p w:rsidR="006E56C0" w:rsidRDefault="00DF11E7">
            <w:pPr>
              <w:jc w:val="center"/>
            </w:pPr>
            <w:r>
              <w:rPr>
                <w:rFonts w:hint="eastAsia"/>
              </w:rPr>
              <w:t>27.94</w:t>
            </w:r>
          </w:p>
        </w:tc>
      </w:tr>
      <w:tr w:rsidR="006E56C0">
        <w:trPr>
          <w:trHeight w:val="466"/>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6E56C0" w:rsidRDefault="006E56C0"/>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E56C0" w:rsidRDefault="00DF11E7">
            <w:r>
              <w:rPr>
                <w:rFonts w:hint="eastAsia"/>
              </w:rPr>
              <w:t>坚持特色立法，为依法治市提供有力法治保障。</w:t>
            </w:r>
          </w:p>
        </w:tc>
        <w:tc>
          <w:tcPr>
            <w:tcW w:w="567" w:type="dxa"/>
            <w:tcBorders>
              <w:top w:val="single" w:sz="6" w:space="0" w:color="000000"/>
              <w:left w:val="single" w:sz="4" w:space="0" w:color="auto"/>
              <w:bottom w:val="single" w:sz="6" w:space="0" w:color="000000"/>
              <w:right w:val="single" w:sz="6" w:space="0" w:color="000000"/>
            </w:tcBorders>
            <w:shd w:val="clear" w:color="auto" w:fill="auto"/>
            <w:vAlign w:val="center"/>
          </w:tcPr>
          <w:p w:rsidR="006E56C0" w:rsidRDefault="00DF11E7">
            <w:r>
              <w:rPr>
                <w:rFonts w:hint="eastAsia"/>
              </w:rPr>
              <w:t>完成</w:t>
            </w:r>
          </w:p>
        </w:tc>
        <w:tc>
          <w:tcPr>
            <w:tcW w:w="567" w:type="dxa"/>
            <w:tcBorders>
              <w:top w:val="single" w:sz="6" w:space="0" w:color="000000"/>
              <w:left w:val="single" w:sz="6" w:space="0" w:color="000000"/>
              <w:bottom w:val="single" w:sz="6" w:space="0" w:color="000000"/>
              <w:right w:val="single" w:sz="6" w:space="0" w:color="000000"/>
            </w:tcBorders>
            <w:vAlign w:val="center"/>
          </w:tcPr>
          <w:p w:rsidR="006E56C0" w:rsidRDefault="00BC55F7">
            <w:pPr>
              <w:jc w:val="center"/>
            </w:pPr>
            <w:r>
              <w:rPr>
                <w:rFonts w:hint="eastAsia"/>
              </w:rPr>
              <w:t>24.55</w:t>
            </w:r>
          </w:p>
        </w:tc>
        <w:tc>
          <w:tcPr>
            <w:tcW w:w="567" w:type="dxa"/>
            <w:tcBorders>
              <w:top w:val="single" w:sz="6" w:space="0" w:color="000000"/>
              <w:left w:val="single" w:sz="6" w:space="0" w:color="000000"/>
              <w:bottom w:val="single" w:sz="6" w:space="0" w:color="000000"/>
              <w:right w:val="single" w:sz="6" w:space="0" w:color="000000"/>
            </w:tcBorders>
            <w:vAlign w:val="center"/>
          </w:tcPr>
          <w:p w:rsidR="006E56C0" w:rsidRDefault="00BC55F7">
            <w:pPr>
              <w:jc w:val="center"/>
            </w:pPr>
            <w:r>
              <w:rPr>
                <w:rFonts w:hint="eastAsia"/>
              </w:rPr>
              <w:t>24.55</w:t>
            </w:r>
          </w:p>
        </w:tc>
        <w:tc>
          <w:tcPr>
            <w:tcW w:w="567" w:type="dxa"/>
            <w:tcBorders>
              <w:top w:val="single" w:sz="6" w:space="0" w:color="000000"/>
              <w:left w:val="single" w:sz="6" w:space="0" w:color="000000"/>
              <w:bottom w:val="single" w:sz="6" w:space="0" w:color="000000"/>
              <w:right w:val="single" w:sz="6" w:space="0" w:color="000000"/>
            </w:tcBorders>
            <w:vAlign w:val="center"/>
          </w:tcPr>
          <w:p w:rsidR="006E56C0" w:rsidRDefault="00DF11E7">
            <w:pPr>
              <w:jc w:val="center"/>
            </w:pPr>
            <w:r>
              <w:rPr>
                <w:rFonts w:hint="eastAsia"/>
              </w:rPr>
              <w:t>24.55</w:t>
            </w:r>
          </w:p>
        </w:tc>
        <w:tc>
          <w:tcPr>
            <w:tcW w:w="567" w:type="dxa"/>
            <w:tcBorders>
              <w:top w:val="single" w:sz="6" w:space="0" w:color="000000"/>
              <w:left w:val="single" w:sz="6" w:space="0" w:color="000000"/>
              <w:bottom w:val="single" w:sz="6" w:space="0" w:color="000000"/>
              <w:right w:val="single" w:sz="6" w:space="0" w:color="000000"/>
            </w:tcBorders>
            <w:vAlign w:val="center"/>
          </w:tcPr>
          <w:p w:rsidR="006E56C0" w:rsidRDefault="00DF11E7">
            <w:pPr>
              <w:jc w:val="center"/>
            </w:pPr>
            <w:r>
              <w:rPr>
                <w:rFonts w:hint="eastAsia"/>
              </w:rPr>
              <w:t>24.55</w:t>
            </w:r>
          </w:p>
        </w:tc>
      </w:tr>
      <w:tr w:rsidR="006E56C0">
        <w:trPr>
          <w:trHeight w:val="466"/>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6E56C0" w:rsidRDefault="006E56C0"/>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E56C0" w:rsidRDefault="00DF11E7">
            <w:r>
              <w:rPr>
                <w:rFonts w:hint="eastAsia"/>
              </w:rPr>
              <w:t>坚持有效监督，推动“十四五”战略举措落细落实。</w:t>
            </w:r>
          </w:p>
        </w:tc>
        <w:tc>
          <w:tcPr>
            <w:tcW w:w="567" w:type="dxa"/>
            <w:tcBorders>
              <w:top w:val="single" w:sz="6" w:space="0" w:color="000000"/>
              <w:left w:val="single" w:sz="4" w:space="0" w:color="auto"/>
              <w:bottom w:val="single" w:sz="6" w:space="0" w:color="000000"/>
              <w:right w:val="single" w:sz="6" w:space="0" w:color="000000"/>
            </w:tcBorders>
            <w:shd w:val="clear" w:color="auto" w:fill="auto"/>
            <w:vAlign w:val="center"/>
          </w:tcPr>
          <w:p w:rsidR="006E56C0" w:rsidRDefault="00DF11E7">
            <w:r>
              <w:rPr>
                <w:rFonts w:hint="eastAsia"/>
              </w:rPr>
              <w:t>完成</w:t>
            </w:r>
          </w:p>
        </w:tc>
        <w:tc>
          <w:tcPr>
            <w:tcW w:w="567" w:type="dxa"/>
            <w:tcBorders>
              <w:top w:val="single" w:sz="6" w:space="0" w:color="000000"/>
              <w:left w:val="single" w:sz="6" w:space="0" w:color="000000"/>
              <w:bottom w:val="single" w:sz="6" w:space="0" w:color="000000"/>
              <w:right w:val="single" w:sz="6" w:space="0" w:color="000000"/>
            </w:tcBorders>
            <w:vAlign w:val="center"/>
          </w:tcPr>
          <w:p w:rsidR="006E56C0" w:rsidRDefault="00B05334">
            <w:pPr>
              <w:jc w:val="center"/>
            </w:pPr>
            <w:r>
              <w:rPr>
                <w:rFonts w:hint="eastAsia"/>
              </w:rPr>
              <w:t>10</w:t>
            </w:r>
            <w:r w:rsidR="0069290B">
              <w:rPr>
                <w:rFonts w:hint="eastAsia"/>
              </w:rPr>
              <w:t>16</w:t>
            </w:r>
            <w:r w:rsidR="00E23982">
              <w:rPr>
                <w:rFonts w:hint="eastAsia"/>
              </w:rPr>
              <w:t>.</w:t>
            </w:r>
            <w:r w:rsidR="0069290B">
              <w:rPr>
                <w:rFonts w:hint="eastAsia"/>
              </w:rPr>
              <w:t>93</w:t>
            </w:r>
          </w:p>
        </w:tc>
        <w:tc>
          <w:tcPr>
            <w:tcW w:w="567" w:type="dxa"/>
            <w:tcBorders>
              <w:top w:val="single" w:sz="6" w:space="0" w:color="000000"/>
              <w:left w:val="single" w:sz="6" w:space="0" w:color="000000"/>
              <w:bottom w:val="single" w:sz="6" w:space="0" w:color="000000"/>
              <w:right w:val="single" w:sz="6" w:space="0" w:color="000000"/>
            </w:tcBorders>
            <w:vAlign w:val="center"/>
          </w:tcPr>
          <w:p w:rsidR="006E56C0" w:rsidRDefault="00BC55F7">
            <w:pPr>
              <w:jc w:val="center"/>
            </w:pPr>
            <w:r>
              <w:rPr>
                <w:rFonts w:hint="eastAsia"/>
              </w:rPr>
              <w:t>1016.9</w:t>
            </w:r>
            <w:r w:rsidR="00E23982">
              <w:rPr>
                <w:rFonts w:hint="eastAsia"/>
              </w:rPr>
              <w:t>3</w:t>
            </w:r>
          </w:p>
        </w:tc>
        <w:tc>
          <w:tcPr>
            <w:tcW w:w="567" w:type="dxa"/>
            <w:tcBorders>
              <w:top w:val="single" w:sz="6" w:space="0" w:color="000000"/>
              <w:left w:val="single" w:sz="6" w:space="0" w:color="000000"/>
              <w:bottom w:val="single" w:sz="6" w:space="0" w:color="000000"/>
              <w:right w:val="single" w:sz="6" w:space="0" w:color="000000"/>
            </w:tcBorders>
            <w:vAlign w:val="center"/>
          </w:tcPr>
          <w:p w:rsidR="006E56C0" w:rsidRDefault="00E23982">
            <w:pPr>
              <w:jc w:val="center"/>
            </w:pPr>
            <w:r>
              <w:rPr>
                <w:rFonts w:hint="eastAsia"/>
              </w:rPr>
              <w:t>1016</w:t>
            </w:r>
            <w:r w:rsidR="00DF11E7">
              <w:rPr>
                <w:rFonts w:hint="eastAsia"/>
              </w:rPr>
              <w:t>.</w:t>
            </w:r>
            <w:r>
              <w:rPr>
                <w:rFonts w:hint="eastAsia"/>
              </w:rPr>
              <w:t>93</w:t>
            </w:r>
          </w:p>
        </w:tc>
        <w:tc>
          <w:tcPr>
            <w:tcW w:w="567" w:type="dxa"/>
            <w:tcBorders>
              <w:top w:val="single" w:sz="6" w:space="0" w:color="000000"/>
              <w:left w:val="single" w:sz="6" w:space="0" w:color="000000"/>
              <w:bottom w:val="single" w:sz="6" w:space="0" w:color="000000"/>
              <w:right w:val="single" w:sz="6" w:space="0" w:color="000000"/>
            </w:tcBorders>
            <w:vAlign w:val="center"/>
          </w:tcPr>
          <w:p w:rsidR="006E56C0" w:rsidRDefault="00DF11E7">
            <w:pPr>
              <w:jc w:val="center"/>
            </w:pPr>
            <w:r>
              <w:rPr>
                <w:rFonts w:hint="eastAsia"/>
              </w:rPr>
              <w:t>1016.9</w:t>
            </w:r>
            <w:r w:rsidR="00E23982">
              <w:rPr>
                <w:rFonts w:hint="eastAsia"/>
              </w:rPr>
              <w:t>3</w:t>
            </w:r>
          </w:p>
        </w:tc>
      </w:tr>
      <w:tr w:rsidR="006E56C0">
        <w:trPr>
          <w:trHeight w:val="466"/>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6E56C0" w:rsidRDefault="006E56C0"/>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E56C0" w:rsidRDefault="00DF11E7">
            <w:r>
              <w:rPr>
                <w:rFonts w:hint="eastAsia"/>
              </w:rPr>
              <w:t>坚持主体地位，不断夯实代表发挥作用基础。</w:t>
            </w:r>
          </w:p>
        </w:tc>
        <w:tc>
          <w:tcPr>
            <w:tcW w:w="567" w:type="dxa"/>
            <w:tcBorders>
              <w:top w:val="single" w:sz="6" w:space="0" w:color="000000"/>
              <w:left w:val="single" w:sz="4" w:space="0" w:color="auto"/>
              <w:bottom w:val="single" w:sz="6" w:space="0" w:color="000000"/>
              <w:right w:val="single" w:sz="6" w:space="0" w:color="000000"/>
            </w:tcBorders>
            <w:shd w:val="clear" w:color="auto" w:fill="auto"/>
            <w:vAlign w:val="center"/>
          </w:tcPr>
          <w:p w:rsidR="006E56C0" w:rsidRDefault="00DF11E7">
            <w:r>
              <w:rPr>
                <w:rFonts w:hint="eastAsia"/>
              </w:rPr>
              <w:t>完成</w:t>
            </w:r>
          </w:p>
        </w:tc>
        <w:tc>
          <w:tcPr>
            <w:tcW w:w="567" w:type="dxa"/>
            <w:tcBorders>
              <w:top w:val="single" w:sz="6" w:space="0" w:color="000000"/>
              <w:left w:val="single" w:sz="6" w:space="0" w:color="000000"/>
              <w:bottom w:val="single" w:sz="6" w:space="0" w:color="000000"/>
              <w:right w:val="single" w:sz="6" w:space="0" w:color="000000"/>
            </w:tcBorders>
            <w:vAlign w:val="center"/>
          </w:tcPr>
          <w:p w:rsidR="006E56C0" w:rsidRDefault="00E23982">
            <w:pPr>
              <w:jc w:val="center"/>
            </w:pPr>
            <w:r>
              <w:rPr>
                <w:rFonts w:hint="eastAsia"/>
              </w:rPr>
              <w:t>10</w:t>
            </w:r>
            <w:r w:rsidR="00C6416E">
              <w:rPr>
                <w:rFonts w:hint="eastAsia"/>
              </w:rPr>
              <w:t>2</w:t>
            </w:r>
            <w:r w:rsidR="0069290B">
              <w:rPr>
                <w:rFonts w:hint="eastAsia"/>
              </w:rPr>
              <w:t>.</w:t>
            </w:r>
            <w:r w:rsidR="00BB7A51">
              <w:rPr>
                <w:rFonts w:hint="eastAsia"/>
              </w:rPr>
              <w:t>73</w:t>
            </w:r>
          </w:p>
        </w:tc>
        <w:tc>
          <w:tcPr>
            <w:tcW w:w="567" w:type="dxa"/>
            <w:tcBorders>
              <w:top w:val="single" w:sz="6" w:space="0" w:color="000000"/>
              <w:left w:val="single" w:sz="6" w:space="0" w:color="000000"/>
              <w:bottom w:val="single" w:sz="6" w:space="0" w:color="000000"/>
              <w:right w:val="single" w:sz="6" w:space="0" w:color="000000"/>
            </w:tcBorders>
            <w:vAlign w:val="center"/>
          </w:tcPr>
          <w:p w:rsidR="006E56C0" w:rsidRDefault="00DF11E7">
            <w:pPr>
              <w:jc w:val="center"/>
            </w:pPr>
            <w:r>
              <w:rPr>
                <w:rFonts w:hint="eastAsia"/>
              </w:rPr>
              <w:t>8</w:t>
            </w:r>
            <w:r w:rsidR="00BC55F7">
              <w:rPr>
                <w:rFonts w:hint="eastAsia"/>
              </w:rPr>
              <w:t>4.98</w:t>
            </w:r>
          </w:p>
        </w:tc>
        <w:tc>
          <w:tcPr>
            <w:tcW w:w="567" w:type="dxa"/>
            <w:tcBorders>
              <w:top w:val="single" w:sz="6" w:space="0" w:color="000000"/>
              <w:left w:val="single" w:sz="6" w:space="0" w:color="000000"/>
              <w:bottom w:val="single" w:sz="6" w:space="0" w:color="000000"/>
              <w:right w:val="single" w:sz="6" w:space="0" w:color="000000"/>
            </w:tcBorders>
            <w:vAlign w:val="center"/>
          </w:tcPr>
          <w:p w:rsidR="006E56C0" w:rsidRDefault="00E23982">
            <w:pPr>
              <w:jc w:val="center"/>
            </w:pPr>
            <w:r>
              <w:rPr>
                <w:rFonts w:hint="eastAsia"/>
              </w:rPr>
              <w:t>102.30</w:t>
            </w:r>
          </w:p>
        </w:tc>
        <w:tc>
          <w:tcPr>
            <w:tcW w:w="567" w:type="dxa"/>
            <w:tcBorders>
              <w:top w:val="single" w:sz="6" w:space="0" w:color="000000"/>
              <w:left w:val="single" w:sz="6" w:space="0" w:color="000000"/>
              <w:bottom w:val="single" w:sz="6" w:space="0" w:color="000000"/>
              <w:right w:val="single" w:sz="6" w:space="0" w:color="000000"/>
            </w:tcBorders>
            <w:vAlign w:val="center"/>
          </w:tcPr>
          <w:p w:rsidR="006E56C0" w:rsidRDefault="00DF11E7">
            <w:pPr>
              <w:jc w:val="center"/>
            </w:pPr>
            <w:r>
              <w:rPr>
                <w:rFonts w:hint="eastAsia"/>
              </w:rPr>
              <w:t>84.98</w:t>
            </w:r>
          </w:p>
        </w:tc>
      </w:tr>
      <w:tr w:rsidR="006E56C0">
        <w:trPr>
          <w:trHeight w:val="466"/>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6E56C0" w:rsidRDefault="006E56C0"/>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E56C0" w:rsidRDefault="00DF11E7">
            <w:r>
              <w:rPr>
                <w:rFonts w:hint="eastAsia"/>
              </w:rPr>
              <w:t>坚持守正创新，全面提升依法履职能力。</w:t>
            </w:r>
          </w:p>
        </w:tc>
        <w:tc>
          <w:tcPr>
            <w:tcW w:w="567" w:type="dxa"/>
            <w:tcBorders>
              <w:top w:val="single" w:sz="6" w:space="0" w:color="000000"/>
              <w:left w:val="single" w:sz="4" w:space="0" w:color="auto"/>
              <w:bottom w:val="single" w:sz="6" w:space="0" w:color="000000"/>
              <w:right w:val="single" w:sz="6" w:space="0" w:color="000000"/>
            </w:tcBorders>
            <w:shd w:val="clear" w:color="auto" w:fill="auto"/>
            <w:vAlign w:val="center"/>
          </w:tcPr>
          <w:p w:rsidR="006E56C0" w:rsidRDefault="00DF11E7">
            <w:r>
              <w:rPr>
                <w:rFonts w:hint="eastAsia"/>
              </w:rPr>
              <w:t>完成</w:t>
            </w:r>
          </w:p>
        </w:tc>
        <w:tc>
          <w:tcPr>
            <w:tcW w:w="567" w:type="dxa"/>
            <w:tcBorders>
              <w:top w:val="single" w:sz="6" w:space="0" w:color="000000"/>
              <w:left w:val="single" w:sz="6" w:space="0" w:color="000000"/>
              <w:bottom w:val="single" w:sz="6" w:space="0" w:color="000000"/>
              <w:right w:val="single" w:sz="6" w:space="0" w:color="000000"/>
            </w:tcBorders>
            <w:vAlign w:val="center"/>
          </w:tcPr>
          <w:p w:rsidR="006E56C0" w:rsidRDefault="00DF11E7">
            <w:pPr>
              <w:jc w:val="center"/>
            </w:pPr>
            <w:r>
              <w:rPr>
                <w:rFonts w:hint="eastAsia"/>
              </w:rPr>
              <w:t>1</w:t>
            </w:r>
            <w:r w:rsidR="00BC55F7">
              <w:rPr>
                <w:rFonts w:hint="eastAsia"/>
              </w:rPr>
              <w:t>71.35</w:t>
            </w:r>
          </w:p>
        </w:tc>
        <w:tc>
          <w:tcPr>
            <w:tcW w:w="567" w:type="dxa"/>
            <w:tcBorders>
              <w:top w:val="single" w:sz="6" w:space="0" w:color="000000"/>
              <w:left w:val="single" w:sz="6" w:space="0" w:color="000000"/>
              <w:bottom w:val="single" w:sz="6" w:space="0" w:color="000000"/>
              <w:right w:val="single" w:sz="6" w:space="0" w:color="000000"/>
            </w:tcBorders>
            <w:vAlign w:val="center"/>
          </w:tcPr>
          <w:p w:rsidR="006E56C0" w:rsidRDefault="00DF11E7">
            <w:pPr>
              <w:jc w:val="center"/>
            </w:pPr>
            <w:r>
              <w:rPr>
                <w:rFonts w:hint="eastAsia"/>
              </w:rPr>
              <w:t>1</w:t>
            </w:r>
            <w:r w:rsidR="00BC55F7">
              <w:rPr>
                <w:rFonts w:hint="eastAsia"/>
              </w:rPr>
              <w:t>71.35</w:t>
            </w:r>
          </w:p>
        </w:tc>
        <w:tc>
          <w:tcPr>
            <w:tcW w:w="567" w:type="dxa"/>
            <w:tcBorders>
              <w:top w:val="single" w:sz="6" w:space="0" w:color="000000"/>
              <w:left w:val="single" w:sz="6" w:space="0" w:color="000000"/>
              <w:bottom w:val="single" w:sz="6" w:space="0" w:color="000000"/>
              <w:right w:val="single" w:sz="6" w:space="0" w:color="000000"/>
            </w:tcBorders>
            <w:vAlign w:val="center"/>
          </w:tcPr>
          <w:p w:rsidR="006E56C0" w:rsidRDefault="00DF11E7">
            <w:pPr>
              <w:jc w:val="center"/>
            </w:pPr>
            <w:r>
              <w:rPr>
                <w:rFonts w:hint="eastAsia"/>
              </w:rPr>
              <w:t>171.35</w:t>
            </w:r>
          </w:p>
        </w:tc>
        <w:tc>
          <w:tcPr>
            <w:tcW w:w="567" w:type="dxa"/>
            <w:tcBorders>
              <w:top w:val="single" w:sz="6" w:space="0" w:color="000000"/>
              <w:left w:val="single" w:sz="6" w:space="0" w:color="000000"/>
              <w:bottom w:val="single" w:sz="6" w:space="0" w:color="000000"/>
              <w:right w:val="single" w:sz="6" w:space="0" w:color="000000"/>
            </w:tcBorders>
            <w:vAlign w:val="center"/>
          </w:tcPr>
          <w:p w:rsidR="006E56C0" w:rsidRDefault="00DF11E7">
            <w:pPr>
              <w:jc w:val="center"/>
            </w:pPr>
            <w:r>
              <w:rPr>
                <w:rFonts w:hint="eastAsia"/>
              </w:rPr>
              <w:t>171.35</w:t>
            </w:r>
          </w:p>
        </w:tc>
      </w:tr>
      <w:tr w:rsidR="006E56C0">
        <w:trPr>
          <w:trHeight w:val="466"/>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6E56C0" w:rsidRDefault="00DF11E7">
            <w:r>
              <w:rPr>
                <w:rFonts w:hint="eastAsia"/>
              </w:rPr>
              <w:t>金额合计</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E56C0" w:rsidRDefault="006E56C0"/>
        </w:tc>
        <w:tc>
          <w:tcPr>
            <w:tcW w:w="567" w:type="dxa"/>
            <w:tcBorders>
              <w:top w:val="single" w:sz="6" w:space="0" w:color="000000"/>
              <w:left w:val="single" w:sz="4" w:space="0" w:color="auto"/>
              <w:bottom w:val="single" w:sz="6" w:space="0" w:color="000000"/>
              <w:right w:val="single" w:sz="6" w:space="0" w:color="000000"/>
            </w:tcBorders>
            <w:shd w:val="clear" w:color="auto" w:fill="auto"/>
            <w:vAlign w:val="center"/>
          </w:tcPr>
          <w:p w:rsidR="006E56C0" w:rsidRDefault="006E56C0"/>
        </w:tc>
        <w:tc>
          <w:tcPr>
            <w:tcW w:w="567" w:type="dxa"/>
            <w:tcBorders>
              <w:top w:val="single" w:sz="6" w:space="0" w:color="000000"/>
              <w:left w:val="single" w:sz="6" w:space="0" w:color="000000"/>
              <w:bottom w:val="single" w:sz="6" w:space="0" w:color="000000"/>
              <w:right w:val="single" w:sz="6" w:space="0" w:color="000000"/>
            </w:tcBorders>
            <w:vAlign w:val="center"/>
          </w:tcPr>
          <w:p w:rsidR="006E56C0" w:rsidRDefault="00C6416E">
            <w:pPr>
              <w:jc w:val="center"/>
            </w:pPr>
            <w:r>
              <w:rPr>
                <w:rFonts w:hint="eastAsia"/>
              </w:rPr>
              <w:t>1343</w:t>
            </w:r>
            <w:r w:rsidR="00DF11E7">
              <w:rPr>
                <w:rFonts w:hint="eastAsia"/>
              </w:rPr>
              <w:t>.</w:t>
            </w:r>
            <w:r w:rsidR="00BB7A51">
              <w:rPr>
                <w:rFonts w:hint="eastAsia"/>
              </w:rPr>
              <w:t>50</w:t>
            </w:r>
          </w:p>
        </w:tc>
        <w:tc>
          <w:tcPr>
            <w:tcW w:w="567" w:type="dxa"/>
            <w:tcBorders>
              <w:top w:val="single" w:sz="6" w:space="0" w:color="000000"/>
              <w:left w:val="single" w:sz="6" w:space="0" w:color="000000"/>
              <w:bottom w:val="single" w:sz="6" w:space="0" w:color="000000"/>
              <w:right w:val="single" w:sz="6" w:space="0" w:color="000000"/>
            </w:tcBorders>
            <w:vAlign w:val="center"/>
          </w:tcPr>
          <w:p w:rsidR="006E56C0" w:rsidRDefault="00DF11E7">
            <w:pPr>
              <w:jc w:val="center"/>
            </w:pPr>
            <w:r>
              <w:rPr>
                <w:rFonts w:hint="eastAsia"/>
              </w:rPr>
              <w:t>1325.7</w:t>
            </w:r>
            <w:r w:rsidR="00E23982">
              <w:rPr>
                <w:rFonts w:hint="eastAsia"/>
              </w:rPr>
              <w:t>5</w:t>
            </w:r>
          </w:p>
        </w:tc>
        <w:tc>
          <w:tcPr>
            <w:tcW w:w="567" w:type="dxa"/>
            <w:tcBorders>
              <w:top w:val="single" w:sz="6" w:space="0" w:color="000000"/>
              <w:left w:val="single" w:sz="6" w:space="0" w:color="000000"/>
              <w:bottom w:val="single" w:sz="6" w:space="0" w:color="000000"/>
              <w:right w:val="single" w:sz="6" w:space="0" w:color="000000"/>
            </w:tcBorders>
            <w:vAlign w:val="center"/>
          </w:tcPr>
          <w:p w:rsidR="006E56C0" w:rsidRDefault="00DF11E7">
            <w:pPr>
              <w:jc w:val="center"/>
            </w:pPr>
            <w:r>
              <w:rPr>
                <w:rFonts w:hint="eastAsia"/>
              </w:rPr>
              <w:t>1343.07</w:t>
            </w:r>
          </w:p>
        </w:tc>
        <w:tc>
          <w:tcPr>
            <w:tcW w:w="567" w:type="dxa"/>
            <w:tcBorders>
              <w:top w:val="single" w:sz="6" w:space="0" w:color="000000"/>
              <w:left w:val="single" w:sz="6" w:space="0" w:color="000000"/>
              <w:bottom w:val="single" w:sz="6" w:space="0" w:color="000000"/>
              <w:right w:val="single" w:sz="6" w:space="0" w:color="000000"/>
            </w:tcBorders>
            <w:vAlign w:val="center"/>
          </w:tcPr>
          <w:p w:rsidR="006E56C0" w:rsidRDefault="00DF11E7">
            <w:pPr>
              <w:jc w:val="center"/>
            </w:pPr>
            <w:r>
              <w:rPr>
                <w:rFonts w:hint="eastAsia"/>
              </w:rPr>
              <w:t>1325.7</w:t>
            </w:r>
            <w:r w:rsidR="00E45CCD">
              <w:rPr>
                <w:rFonts w:hint="eastAsia"/>
              </w:rPr>
              <w:t>5</w:t>
            </w:r>
          </w:p>
        </w:tc>
      </w:tr>
    </w:tbl>
    <w:p w:rsidR="00A55EB4" w:rsidRDefault="00A55EB4" w:rsidP="000E6E12">
      <w:pPr>
        <w:spacing w:line="360" w:lineRule="auto"/>
        <w:rPr>
          <w:rFonts w:eastAsia="仿宋_GB2312"/>
          <w:sz w:val="30"/>
        </w:rPr>
      </w:pPr>
    </w:p>
    <w:p w:rsidR="0058510D" w:rsidRDefault="0058510D" w:rsidP="00C63783">
      <w:pPr>
        <w:spacing w:line="360" w:lineRule="auto"/>
        <w:ind w:firstLineChars="200" w:firstLine="600"/>
        <w:rPr>
          <w:rFonts w:eastAsia="仿宋_GB2312"/>
          <w:sz w:val="30"/>
        </w:rPr>
      </w:pPr>
      <w:r>
        <w:rPr>
          <w:rFonts w:eastAsia="仿宋_GB2312" w:hint="eastAsia"/>
          <w:sz w:val="30"/>
        </w:rPr>
        <w:t>2.</w:t>
      </w:r>
      <w:r>
        <w:rPr>
          <w:rFonts w:eastAsia="仿宋_GB2312" w:hint="eastAsia"/>
          <w:sz w:val="30"/>
        </w:rPr>
        <w:t>预算管理及执行情况分析</w:t>
      </w:r>
    </w:p>
    <w:p w:rsidR="003F6EE1" w:rsidRPr="00B82C75" w:rsidRDefault="003F6EE1" w:rsidP="003F6EE1">
      <w:pPr>
        <w:tabs>
          <w:tab w:val="left" w:pos="1306"/>
        </w:tabs>
        <w:spacing w:line="360" w:lineRule="auto"/>
        <w:ind w:firstLineChars="200" w:firstLine="600"/>
        <w:rPr>
          <w:rFonts w:ascii="仿宋" w:eastAsia="仿宋" w:hAnsi="仿宋"/>
          <w:color w:val="000000" w:themeColor="text1"/>
          <w:sz w:val="30"/>
          <w:szCs w:val="30"/>
        </w:rPr>
      </w:pPr>
      <w:r w:rsidRPr="00B82C75">
        <w:rPr>
          <w:rFonts w:ascii="仿宋" w:eastAsia="仿宋" w:hAnsi="仿宋" w:hint="eastAsia"/>
          <w:sz w:val="30"/>
        </w:rPr>
        <w:t>2021年度</w:t>
      </w:r>
      <w:r w:rsidR="005345F1" w:rsidRPr="00B82C75">
        <w:rPr>
          <w:rFonts w:ascii="仿宋" w:eastAsia="仿宋" w:hAnsi="仿宋" w:hint="eastAsia"/>
          <w:sz w:val="30"/>
        </w:rPr>
        <w:t>总</w:t>
      </w:r>
      <w:r w:rsidRPr="00B82C75">
        <w:rPr>
          <w:rFonts w:ascii="仿宋" w:eastAsia="仿宋" w:hAnsi="仿宋" w:hint="eastAsia"/>
          <w:color w:val="000000" w:themeColor="text1"/>
          <w:sz w:val="30"/>
          <w:szCs w:val="30"/>
        </w:rPr>
        <w:t>收入为1343.50万元。其中：</w:t>
      </w:r>
      <w:r w:rsidR="00F36FB9" w:rsidRPr="00B82C75">
        <w:rPr>
          <w:rFonts w:ascii="仿宋" w:eastAsia="仿宋" w:hAnsi="仿宋" w:hint="eastAsia"/>
          <w:color w:val="000000" w:themeColor="text1"/>
          <w:sz w:val="30"/>
          <w:szCs w:val="30"/>
        </w:rPr>
        <w:t>一般</w:t>
      </w:r>
      <w:r w:rsidR="0005027F" w:rsidRPr="00B82C75">
        <w:rPr>
          <w:rFonts w:ascii="仿宋" w:eastAsia="仿宋" w:hAnsi="仿宋" w:hint="eastAsia"/>
          <w:color w:val="000000" w:themeColor="text1"/>
          <w:sz w:val="30"/>
          <w:szCs w:val="30"/>
        </w:rPr>
        <w:t>公共预算</w:t>
      </w:r>
      <w:r w:rsidRPr="00B82C75">
        <w:rPr>
          <w:rFonts w:ascii="仿宋" w:eastAsia="仿宋" w:hAnsi="仿宋" w:hint="eastAsia"/>
          <w:color w:val="000000" w:themeColor="text1"/>
          <w:sz w:val="30"/>
          <w:szCs w:val="30"/>
        </w:rPr>
        <w:t>财政拨款收入1325.75</w:t>
      </w:r>
      <w:r w:rsidR="0051206D" w:rsidRPr="00B82C75">
        <w:rPr>
          <w:rFonts w:ascii="仿宋" w:eastAsia="仿宋" w:hAnsi="仿宋" w:hint="eastAsia"/>
          <w:color w:val="000000" w:themeColor="text1"/>
          <w:sz w:val="30"/>
          <w:szCs w:val="30"/>
        </w:rPr>
        <w:t>万元，</w:t>
      </w:r>
      <w:r w:rsidRPr="00B82C75">
        <w:rPr>
          <w:rFonts w:ascii="仿宋" w:eastAsia="仿宋" w:hAnsi="仿宋" w:hint="eastAsia"/>
          <w:color w:val="000000" w:themeColor="text1"/>
          <w:sz w:val="30"/>
          <w:szCs w:val="30"/>
        </w:rPr>
        <w:t>非同级财政拨款收入为17.75万元。</w:t>
      </w:r>
    </w:p>
    <w:p w:rsidR="0005027F" w:rsidRPr="00B82C75" w:rsidRDefault="005345F1" w:rsidP="005345F1">
      <w:pPr>
        <w:tabs>
          <w:tab w:val="left" w:pos="1306"/>
        </w:tabs>
        <w:spacing w:line="360" w:lineRule="auto"/>
        <w:ind w:firstLineChars="200" w:firstLine="600"/>
        <w:rPr>
          <w:rFonts w:ascii="仿宋" w:eastAsia="仿宋" w:hAnsi="仿宋"/>
          <w:color w:val="000000" w:themeColor="text1"/>
          <w:sz w:val="30"/>
          <w:szCs w:val="30"/>
        </w:rPr>
      </w:pPr>
      <w:r w:rsidRPr="00B82C75">
        <w:rPr>
          <w:rFonts w:ascii="仿宋" w:eastAsia="仿宋" w:hAnsi="仿宋" w:hint="eastAsia"/>
          <w:sz w:val="30"/>
        </w:rPr>
        <w:t>2021年度总支出</w:t>
      </w:r>
      <w:r w:rsidRPr="00B82C75">
        <w:rPr>
          <w:rFonts w:ascii="仿宋" w:eastAsia="仿宋" w:hAnsi="仿宋" w:hint="eastAsia"/>
          <w:color w:val="000000" w:themeColor="text1"/>
          <w:sz w:val="30"/>
          <w:szCs w:val="30"/>
        </w:rPr>
        <w:t>为1343.07万元</w:t>
      </w:r>
      <w:r w:rsidR="0051206D" w:rsidRPr="00B82C75">
        <w:rPr>
          <w:rFonts w:ascii="仿宋" w:eastAsia="仿宋" w:hAnsi="仿宋" w:hint="eastAsia"/>
          <w:color w:val="000000" w:themeColor="text1"/>
          <w:sz w:val="30"/>
          <w:szCs w:val="30"/>
        </w:rPr>
        <w:t>。其中：</w:t>
      </w:r>
      <w:r w:rsidR="0005027F" w:rsidRPr="00B82C75">
        <w:rPr>
          <w:rFonts w:ascii="仿宋" w:eastAsia="仿宋" w:hAnsi="仿宋" w:hint="eastAsia"/>
          <w:color w:val="000000" w:themeColor="text1"/>
          <w:sz w:val="30"/>
          <w:szCs w:val="30"/>
        </w:rPr>
        <w:t>一般公共预算</w:t>
      </w:r>
      <w:r w:rsidR="0051206D" w:rsidRPr="00B82C75">
        <w:rPr>
          <w:rFonts w:ascii="仿宋" w:eastAsia="仿宋" w:hAnsi="仿宋" w:hint="eastAsia"/>
          <w:color w:val="000000" w:themeColor="text1"/>
          <w:sz w:val="30"/>
          <w:szCs w:val="30"/>
        </w:rPr>
        <w:t>财政拨款支出</w:t>
      </w:r>
      <w:r w:rsidRPr="00B82C75">
        <w:rPr>
          <w:rFonts w:ascii="仿宋" w:eastAsia="仿宋" w:hAnsi="仿宋" w:hint="eastAsia"/>
          <w:color w:val="000000" w:themeColor="text1"/>
          <w:sz w:val="30"/>
          <w:szCs w:val="30"/>
        </w:rPr>
        <w:t>1325.75</w:t>
      </w:r>
      <w:r w:rsidR="0005027F" w:rsidRPr="00B82C75">
        <w:rPr>
          <w:rFonts w:ascii="仿宋" w:eastAsia="仿宋" w:hAnsi="仿宋" w:hint="eastAsia"/>
          <w:color w:val="000000" w:themeColor="text1"/>
          <w:sz w:val="30"/>
          <w:szCs w:val="30"/>
        </w:rPr>
        <w:t>万元。具体如下：</w:t>
      </w:r>
    </w:p>
    <w:p w:rsidR="0005027F" w:rsidRPr="00B82C75" w:rsidRDefault="0005027F" w:rsidP="005345F1">
      <w:pPr>
        <w:tabs>
          <w:tab w:val="left" w:pos="1306"/>
        </w:tabs>
        <w:spacing w:line="360" w:lineRule="auto"/>
        <w:ind w:firstLineChars="200" w:firstLine="600"/>
        <w:rPr>
          <w:rFonts w:ascii="仿宋" w:eastAsia="仿宋" w:hAnsi="仿宋"/>
          <w:color w:val="000000" w:themeColor="text1"/>
          <w:sz w:val="30"/>
          <w:szCs w:val="30"/>
        </w:rPr>
      </w:pPr>
      <w:r w:rsidRPr="00B82C75">
        <w:rPr>
          <w:rFonts w:ascii="仿宋" w:eastAsia="仿宋" w:hAnsi="仿宋" w:hint="eastAsia"/>
          <w:color w:val="000000" w:themeColor="text1"/>
          <w:sz w:val="30"/>
          <w:szCs w:val="30"/>
        </w:rPr>
        <w:t>（一）</w:t>
      </w:r>
      <w:r w:rsidR="0051206D" w:rsidRPr="00B82C75">
        <w:rPr>
          <w:rFonts w:ascii="仿宋" w:eastAsia="仿宋" w:hAnsi="仿宋" w:hint="eastAsia"/>
          <w:color w:val="000000" w:themeColor="text1"/>
          <w:sz w:val="30"/>
          <w:szCs w:val="30"/>
        </w:rPr>
        <w:t>基本支出1016.93万元，主要用于人员工资、奖金、社保、办公费、差旅费、会议费、培训费、印刷费、维修（护）费、劳务费、委托业务费</w:t>
      </w:r>
      <w:r w:rsidR="00C06BF9" w:rsidRPr="00B82C75">
        <w:rPr>
          <w:rFonts w:ascii="仿宋" w:eastAsia="仿宋" w:hAnsi="仿宋" w:hint="eastAsia"/>
          <w:color w:val="000000" w:themeColor="text1"/>
          <w:sz w:val="30"/>
          <w:szCs w:val="30"/>
        </w:rPr>
        <w:t>及办公设备购置等</w:t>
      </w:r>
      <w:r w:rsidR="00F36FB9" w:rsidRPr="00B82C75">
        <w:rPr>
          <w:rFonts w:ascii="仿宋" w:eastAsia="仿宋" w:hAnsi="仿宋" w:hint="eastAsia"/>
          <w:color w:val="000000" w:themeColor="text1"/>
          <w:sz w:val="30"/>
          <w:szCs w:val="30"/>
        </w:rPr>
        <w:t>日常公用经费</w:t>
      </w:r>
      <w:r w:rsidR="00C06BF9" w:rsidRPr="00B82C75">
        <w:rPr>
          <w:rFonts w:ascii="仿宋" w:eastAsia="仿宋" w:hAnsi="仿宋" w:hint="eastAsia"/>
          <w:color w:val="000000" w:themeColor="text1"/>
          <w:sz w:val="30"/>
          <w:szCs w:val="30"/>
        </w:rPr>
        <w:t>。</w:t>
      </w:r>
    </w:p>
    <w:p w:rsidR="005345F1" w:rsidRPr="00B82C75" w:rsidRDefault="0005027F" w:rsidP="005345F1">
      <w:pPr>
        <w:tabs>
          <w:tab w:val="left" w:pos="1306"/>
        </w:tabs>
        <w:spacing w:line="360" w:lineRule="auto"/>
        <w:ind w:firstLineChars="200" w:firstLine="600"/>
        <w:rPr>
          <w:rFonts w:ascii="仿宋" w:eastAsia="仿宋" w:hAnsi="仿宋"/>
          <w:color w:val="000000" w:themeColor="text1"/>
          <w:sz w:val="30"/>
          <w:szCs w:val="30"/>
        </w:rPr>
      </w:pPr>
      <w:r w:rsidRPr="00B82C75">
        <w:rPr>
          <w:rFonts w:ascii="仿宋" w:eastAsia="仿宋" w:hAnsi="仿宋" w:hint="eastAsia"/>
          <w:color w:val="000000" w:themeColor="text1"/>
          <w:sz w:val="30"/>
          <w:szCs w:val="30"/>
        </w:rPr>
        <w:t>（二）</w:t>
      </w:r>
      <w:r w:rsidR="0051206D" w:rsidRPr="00B82C75">
        <w:rPr>
          <w:rFonts w:ascii="仿宋" w:eastAsia="仿宋" w:hAnsi="仿宋" w:hint="eastAsia"/>
          <w:color w:val="000000" w:themeColor="text1"/>
          <w:sz w:val="30"/>
          <w:szCs w:val="30"/>
        </w:rPr>
        <w:t>项目支出308.82万元</w:t>
      </w:r>
      <w:r w:rsidR="003E2D4B" w:rsidRPr="00B82C75">
        <w:rPr>
          <w:rFonts w:ascii="仿宋" w:eastAsia="仿宋" w:hAnsi="仿宋" w:hint="eastAsia"/>
          <w:color w:val="000000" w:themeColor="text1"/>
          <w:sz w:val="30"/>
          <w:szCs w:val="30"/>
        </w:rPr>
        <w:t>。</w:t>
      </w:r>
      <w:r w:rsidR="00F56AE2" w:rsidRPr="00B82C75">
        <w:rPr>
          <w:rFonts w:ascii="仿宋" w:eastAsia="仿宋" w:hAnsi="仿宋" w:hint="eastAsia"/>
          <w:color w:val="000000" w:themeColor="text1"/>
          <w:sz w:val="30"/>
          <w:szCs w:val="30"/>
        </w:rPr>
        <w:t>主要用于</w:t>
      </w:r>
      <w:r w:rsidR="003E2D4B" w:rsidRPr="00B82C75">
        <w:rPr>
          <w:rFonts w:ascii="仿宋" w:eastAsia="仿宋" w:hAnsi="仿宋" w:hint="eastAsia"/>
          <w:color w:val="000000" w:themeColor="text1"/>
          <w:sz w:val="30"/>
          <w:szCs w:val="30"/>
        </w:rPr>
        <w:t>信息化建设经费</w:t>
      </w:r>
      <w:r w:rsidR="00C820CA" w:rsidRPr="00B82C75">
        <w:rPr>
          <w:rFonts w:ascii="仿宋" w:eastAsia="仿宋" w:hAnsi="仿宋" w:hint="eastAsia"/>
          <w:color w:val="000000" w:themeColor="text1"/>
          <w:sz w:val="30"/>
          <w:szCs w:val="30"/>
        </w:rPr>
        <w:t>49.93</w:t>
      </w:r>
      <w:r w:rsidR="003E2D4B" w:rsidRPr="00B82C75">
        <w:rPr>
          <w:rFonts w:ascii="仿宋" w:eastAsia="仿宋" w:hAnsi="仿宋" w:hint="eastAsia"/>
          <w:color w:val="000000" w:themeColor="text1"/>
          <w:sz w:val="30"/>
          <w:szCs w:val="30"/>
        </w:rPr>
        <w:t>万元，</w:t>
      </w:r>
      <w:r w:rsidR="00F56AE2" w:rsidRPr="00B82C75">
        <w:rPr>
          <w:rFonts w:ascii="仿宋" w:eastAsia="仿宋" w:hAnsi="仿宋" w:hint="eastAsia"/>
          <w:color w:val="000000" w:themeColor="text1"/>
          <w:sz w:val="30"/>
          <w:szCs w:val="30"/>
        </w:rPr>
        <w:t>执法检查</w:t>
      </w:r>
      <w:r w:rsidR="00C820CA" w:rsidRPr="00B82C75">
        <w:rPr>
          <w:rFonts w:ascii="仿宋" w:eastAsia="仿宋" w:hAnsi="仿宋" w:hint="eastAsia"/>
          <w:color w:val="000000" w:themeColor="text1"/>
          <w:sz w:val="30"/>
          <w:szCs w:val="30"/>
        </w:rPr>
        <w:t>11.47万元，专委会经费24.93万元，领导</w:t>
      </w:r>
      <w:r w:rsidR="00C06BF9" w:rsidRPr="00B82C75">
        <w:rPr>
          <w:rFonts w:ascii="仿宋" w:eastAsia="仿宋" w:hAnsi="仿宋" w:hint="eastAsia"/>
          <w:color w:val="000000" w:themeColor="text1"/>
          <w:sz w:val="30"/>
          <w:szCs w:val="30"/>
        </w:rPr>
        <w:t>调研</w:t>
      </w:r>
      <w:r w:rsidR="00C820CA" w:rsidRPr="00B82C75">
        <w:rPr>
          <w:rFonts w:ascii="仿宋" w:eastAsia="仿宋" w:hAnsi="仿宋" w:hint="eastAsia"/>
          <w:color w:val="000000" w:themeColor="text1"/>
          <w:sz w:val="30"/>
          <w:szCs w:val="30"/>
        </w:rPr>
        <w:t>47.97万元，编撰《忻州市人民代表大会志》经费12.05万元，网站运行维护费25万元；人大立法工作经费24.55万元，人大监督工作经费27.94万元，</w:t>
      </w:r>
      <w:r w:rsidR="00F56AE2" w:rsidRPr="00B82C75">
        <w:rPr>
          <w:rFonts w:ascii="仿宋" w:eastAsia="仿宋" w:hAnsi="仿宋" w:hint="eastAsia"/>
          <w:color w:val="000000" w:themeColor="text1"/>
          <w:sz w:val="30"/>
          <w:szCs w:val="30"/>
        </w:rPr>
        <w:t>人大代表活动</w:t>
      </w:r>
      <w:r w:rsidR="00C820CA" w:rsidRPr="00B82C75">
        <w:rPr>
          <w:rFonts w:ascii="仿宋" w:eastAsia="仿宋" w:hAnsi="仿宋" w:hint="eastAsia"/>
          <w:color w:val="000000" w:themeColor="text1"/>
          <w:sz w:val="30"/>
          <w:szCs w:val="30"/>
        </w:rPr>
        <w:t>经费84.98万元</w:t>
      </w:r>
      <w:r w:rsidR="00C06BF9" w:rsidRPr="00B82C75">
        <w:rPr>
          <w:rFonts w:ascii="仿宋" w:eastAsia="仿宋" w:hAnsi="仿宋" w:hint="eastAsia"/>
          <w:color w:val="000000" w:themeColor="text1"/>
          <w:sz w:val="30"/>
          <w:szCs w:val="30"/>
        </w:rPr>
        <w:t>。</w:t>
      </w:r>
    </w:p>
    <w:p w:rsidR="00954B39" w:rsidRDefault="00C63783">
      <w:pPr>
        <w:spacing w:line="360" w:lineRule="auto"/>
        <w:ind w:firstLineChars="200" w:firstLine="600"/>
        <w:rPr>
          <w:rFonts w:ascii="黑体" w:eastAsia="黑体"/>
          <w:sz w:val="30"/>
        </w:rPr>
      </w:pPr>
      <w:r w:rsidRPr="00C63783">
        <w:rPr>
          <w:rFonts w:ascii="黑体" w:eastAsia="黑体" w:hint="eastAsia"/>
          <w:sz w:val="30"/>
        </w:rPr>
        <w:t>三</w:t>
      </w:r>
      <w:r>
        <w:rPr>
          <w:rFonts w:ascii="黑体" w:eastAsia="黑体" w:hint="eastAsia"/>
          <w:sz w:val="30"/>
        </w:rPr>
        <w:t>、</w:t>
      </w:r>
      <w:r w:rsidR="00954B39" w:rsidRPr="00C63783">
        <w:rPr>
          <w:rFonts w:ascii="黑体" w:eastAsia="黑体" w:hint="eastAsia"/>
          <w:sz w:val="30"/>
        </w:rPr>
        <w:t>部门（单位）整体支出绩效目标</w:t>
      </w:r>
      <w:r w:rsidRPr="00C63783">
        <w:rPr>
          <w:rFonts w:ascii="黑体" w:eastAsia="黑体" w:hint="eastAsia"/>
          <w:sz w:val="30"/>
        </w:rPr>
        <w:t>及开展情况</w:t>
      </w:r>
    </w:p>
    <w:p w:rsidR="00A17B21" w:rsidRPr="0065713C" w:rsidRDefault="0058510D" w:rsidP="0058510D">
      <w:pPr>
        <w:spacing w:line="360" w:lineRule="auto"/>
        <w:ind w:firstLineChars="200" w:firstLine="600"/>
        <w:rPr>
          <w:rFonts w:eastAsia="仿宋_GB2312"/>
          <w:sz w:val="30"/>
        </w:rPr>
      </w:pPr>
      <w:r w:rsidRPr="0058510D">
        <w:rPr>
          <w:rFonts w:eastAsia="仿宋_GB2312" w:hint="eastAsia"/>
          <w:sz w:val="30"/>
        </w:rPr>
        <w:lastRenderedPageBreak/>
        <w:t>综合考虑产出、效益、服务对象满意度各方面因素，通过数据采集及分析，最终评分结果：</w:t>
      </w:r>
      <w:r w:rsidR="003277AD" w:rsidRPr="003277AD">
        <w:rPr>
          <w:rFonts w:eastAsia="仿宋_GB2312" w:hint="eastAsia"/>
          <w:sz w:val="30"/>
        </w:rPr>
        <w:t>整体支出</w:t>
      </w:r>
      <w:r w:rsidRPr="0058510D">
        <w:rPr>
          <w:rFonts w:eastAsia="仿宋_GB2312" w:hint="eastAsia"/>
          <w:sz w:val="30"/>
        </w:rPr>
        <w:t>绩效自评价结果为</w:t>
      </w:r>
      <w:r w:rsidRPr="0058510D">
        <w:rPr>
          <w:rFonts w:eastAsia="仿宋_GB2312" w:hint="eastAsia"/>
          <w:sz w:val="30"/>
        </w:rPr>
        <w:t>:</w:t>
      </w:r>
      <w:r w:rsidRPr="0058510D">
        <w:rPr>
          <w:rFonts w:eastAsia="仿宋_GB2312" w:hint="eastAsia"/>
          <w:sz w:val="30"/>
        </w:rPr>
        <w:t>总得分</w:t>
      </w:r>
      <w:r w:rsidR="00575FBA" w:rsidRPr="000A7EBC">
        <w:rPr>
          <w:rFonts w:ascii="仿宋" w:eastAsia="仿宋" w:hAnsi="仿宋" w:hint="eastAsia"/>
          <w:sz w:val="30"/>
          <w:szCs w:val="30"/>
        </w:rPr>
        <w:t>98.25</w:t>
      </w:r>
      <w:r w:rsidRPr="0058510D">
        <w:rPr>
          <w:rFonts w:eastAsia="仿宋_GB2312" w:hint="eastAsia"/>
          <w:sz w:val="30"/>
        </w:rPr>
        <w:t>分，属于</w:t>
      </w:r>
      <w:r w:rsidRPr="0058510D">
        <w:rPr>
          <w:rFonts w:eastAsia="仿宋_GB2312" w:hint="eastAsia"/>
          <w:sz w:val="30"/>
        </w:rPr>
        <w:t>"</w:t>
      </w:r>
      <w:r w:rsidR="00575FBA" w:rsidRPr="000A7EBC">
        <w:rPr>
          <w:rFonts w:ascii="仿宋" w:eastAsia="仿宋" w:hAnsi="仿宋" w:hint="eastAsia"/>
          <w:sz w:val="30"/>
          <w:szCs w:val="30"/>
        </w:rPr>
        <w:t>优秀</w:t>
      </w:r>
      <w:r w:rsidRPr="0058510D">
        <w:rPr>
          <w:rFonts w:eastAsia="仿宋_GB2312" w:hint="eastAsia"/>
          <w:sz w:val="30"/>
        </w:rPr>
        <w:t>"</w:t>
      </w:r>
      <w:r w:rsidRPr="0058510D">
        <w:rPr>
          <w:rFonts w:eastAsia="仿宋_GB2312" w:hint="eastAsia"/>
          <w:sz w:val="30"/>
        </w:rPr>
        <w:t>。</w:t>
      </w:r>
    </w:p>
    <w:p w:rsidR="00954B39" w:rsidRDefault="00C63783">
      <w:pPr>
        <w:spacing w:line="360" w:lineRule="auto"/>
        <w:ind w:firstLineChars="200" w:firstLine="600"/>
        <w:rPr>
          <w:rFonts w:ascii="黑体" w:eastAsia="黑体"/>
          <w:sz w:val="30"/>
        </w:rPr>
      </w:pPr>
      <w:r>
        <w:rPr>
          <w:rFonts w:ascii="黑体" w:eastAsia="黑体" w:hint="eastAsia"/>
          <w:sz w:val="30"/>
        </w:rPr>
        <w:t>四</w:t>
      </w:r>
      <w:r w:rsidR="00954B39">
        <w:rPr>
          <w:rFonts w:ascii="黑体" w:eastAsia="黑体" w:hint="eastAsia"/>
          <w:sz w:val="30"/>
        </w:rPr>
        <w:t>、部门</w:t>
      </w:r>
      <w:r w:rsidR="00954B39">
        <w:rPr>
          <w:rFonts w:ascii="黑体" w:eastAsia="黑体"/>
          <w:sz w:val="30"/>
        </w:rPr>
        <w:t>（</w:t>
      </w:r>
      <w:r w:rsidR="00954B39">
        <w:rPr>
          <w:rFonts w:ascii="黑体" w:eastAsia="黑体" w:hint="eastAsia"/>
          <w:sz w:val="30"/>
        </w:rPr>
        <w:t>单位</w:t>
      </w:r>
      <w:r w:rsidR="00954B39">
        <w:rPr>
          <w:rFonts w:ascii="黑体" w:eastAsia="黑体"/>
          <w:sz w:val="30"/>
        </w:rPr>
        <w:t>）</w:t>
      </w:r>
      <w:r w:rsidR="00954B39">
        <w:rPr>
          <w:rFonts w:ascii="黑体" w:eastAsia="黑体" w:hint="eastAsia"/>
          <w:sz w:val="30"/>
        </w:rPr>
        <w:t>整体支出绩效实现情况</w:t>
      </w:r>
    </w:p>
    <w:p w:rsidR="00C63783" w:rsidRDefault="00C63783">
      <w:pPr>
        <w:spacing w:line="360" w:lineRule="auto"/>
        <w:ind w:firstLineChars="200" w:firstLine="600"/>
        <w:rPr>
          <w:rFonts w:eastAsia="仿宋_GB2312"/>
          <w:sz w:val="30"/>
        </w:rPr>
      </w:pPr>
      <w:r>
        <w:rPr>
          <w:rFonts w:eastAsia="仿宋_GB2312" w:hint="eastAsia"/>
          <w:sz w:val="30"/>
        </w:rPr>
        <w:t>（一）履职完成情况</w:t>
      </w:r>
    </w:p>
    <w:p w:rsidR="00954B39" w:rsidRDefault="00954B39">
      <w:pPr>
        <w:spacing w:line="360" w:lineRule="auto"/>
        <w:ind w:firstLineChars="200" w:firstLine="600"/>
        <w:rPr>
          <w:rFonts w:eastAsia="仿宋_GB2312"/>
          <w:sz w:val="30"/>
        </w:rPr>
      </w:pPr>
      <w:r>
        <w:rPr>
          <w:rFonts w:eastAsia="仿宋_GB2312" w:hint="eastAsia"/>
          <w:sz w:val="30"/>
        </w:rPr>
        <w:t>从数量</w:t>
      </w:r>
      <w:r>
        <w:rPr>
          <w:rFonts w:eastAsia="仿宋_GB2312"/>
          <w:sz w:val="30"/>
        </w:rPr>
        <w:t>、质量</w:t>
      </w:r>
      <w:r>
        <w:rPr>
          <w:rFonts w:eastAsia="仿宋_GB2312" w:hint="eastAsia"/>
          <w:sz w:val="30"/>
        </w:rPr>
        <w:t>、</w:t>
      </w:r>
      <w:r>
        <w:rPr>
          <w:rFonts w:eastAsia="仿宋_GB2312"/>
          <w:sz w:val="30"/>
        </w:rPr>
        <w:t>时</w:t>
      </w:r>
      <w:r>
        <w:rPr>
          <w:rFonts w:eastAsia="仿宋_GB2312" w:hint="eastAsia"/>
          <w:sz w:val="30"/>
        </w:rPr>
        <w:t>效等方面归纳反映年度主要</w:t>
      </w:r>
      <w:r>
        <w:rPr>
          <w:rFonts w:eastAsia="仿宋_GB2312"/>
          <w:sz w:val="30"/>
        </w:rPr>
        <w:t>计划任务完成</w:t>
      </w:r>
      <w:r>
        <w:rPr>
          <w:rFonts w:eastAsia="仿宋_GB2312" w:hint="eastAsia"/>
          <w:sz w:val="30"/>
        </w:rPr>
        <w:t>情况</w:t>
      </w:r>
      <w:r w:rsidR="0058510D">
        <w:rPr>
          <w:rFonts w:eastAsia="仿宋_GB2312" w:hint="eastAsia"/>
          <w:sz w:val="30"/>
        </w:rPr>
        <w:t>综合分析产出指标</w:t>
      </w:r>
      <w:r>
        <w:rPr>
          <w:rFonts w:eastAsia="仿宋_GB2312" w:hint="eastAsia"/>
          <w:sz w:val="30"/>
        </w:rPr>
        <w:t>。</w:t>
      </w:r>
    </w:p>
    <w:tbl>
      <w:tblPr>
        <w:tblW w:w="0" w:type="auto"/>
        <w:jc w:val="center"/>
        <w:tblLayout w:type="fixed"/>
        <w:tblLook w:val="04A0"/>
      </w:tblPr>
      <w:tblGrid>
        <w:gridCol w:w="1404"/>
        <w:gridCol w:w="1594"/>
        <w:gridCol w:w="1381"/>
        <w:gridCol w:w="1381"/>
        <w:gridCol w:w="1381"/>
        <w:gridCol w:w="1381"/>
      </w:tblGrid>
      <w:tr w:rsidR="00D13A09" w:rsidTr="006A3571">
        <w:trPr>
          <w:trHeight w:val="728"/>
          <w:jc w:val="center"/>
        </w:trPr>
        <w:tc>
          <w:tcPr>
            <w:tcW w:w="1404" w:type="dxa"/>
            <w:tcBorders>
              <w:top w:val="single" w:sz="4" w:space="0" w:color="000000"/>
              <w:left w:val="single" w:sz="4" w:space="0" w:color="000000"/>
              <w:bottom w:val="single" w:sz="4" w:space="0" w:color="000000"/>
              <w:right w:val="single" w:sz="4" w:space="0" w:color="000000"/>
            </w:tcBorders>
            <w:shd w:val="clear" w:color="000000" w:fill="95B3D7"/>
            <w:vAlign w:val="center"/>
          </w:tcPr>
          <w:p w:rsidR="00CB02FE" w:rsidRPr="00CB02FE" w:rsidRDefault="00D13A09" w:rsidP="00CB02FE">
            <w:pPr>
              <w:widowControl/>
              <w:spacing w:line="240" w:lineRule="atLeast"/>
              <w:jc w:val="center"/>
              <w:rPr>
                <w:b/>
                <w:bCs/>
                <w:kern w:val="0"/>
                <w:sz w:val="24"/>
              </w:rPr>
            </w:pPr>
            <w:r>
              <w:rPr>
                <w:rFonts w:hint="eastAsia"/>
                <w:b/>
                <w:bCs/>
                <w:kern w:val="0"/>
                <w:sz w:val="24"/>
              </w:rPr>
              <w:t>二级</w:t>
            </w:r>
            <w:r>
              <w:rPr>
                <w:b/>
                <w:bCs/>
                <w:kern w:val="0"/>
                <w:sz w:val="24"/>
              </w:rPr>
              <w:t>指标</w:t>
            </w:r>
          </w:p>
        </w:tc>
        <w:tc>
          <w:tcPr>
            <w:tcW w:w="1594" w:type="dxa"/>
            <w:tcBorders>
              <w:top w:val="single" w:sz="4" w:space="0" w:color="000000"/>
              <w:left w:val="nil"/>
              <w:bottom w:val="single" w:sz="4" w:space="0" w:color="000000"/>
              <w:right w:val="single" w:sz="4" w:space="0" w:color="000000"/>
            </w:tcBorders>
            <w:shd w:val="clear" w:color="000000" w:fill="95B3D7"/>
            <w:vAlign w:val="center"/>
          </w:tcPr>
          <w:p w:rsidR="00D13A09" w:rsidRDefault="00D13A09" w:rsidP="006A3571">
            <w:pPr>
              <w:widowControl/>
              <w:spacing w:line="240" w:lineRule="atLeast"/>
              <w:jc w:val="center"/>
              <w:rPr>
                <w:rFonts w:eastAsia="Times New Roman"/>
                <w:b/>
                <w:bCs/>
                <w:kern w:val="0"/>
                <w:sz w:val="24"/>
              </w:rPr>
            </w:pPr>
            <w:r>
              <w:rPr>
                <w:rFonts w:hint="eastAsia"/>
                <w:b/>
                <w:bCs/>
                <w:kern w:val="0"/>
                <w:sz w:val="24"/>
              </w:rPr>
              <w:t>三级</w:t>
            </w:r>
            <w:r>
              <w:rPr>
                <w:b/>
                <w:bCs/>
                <w:kern w:val="0"/>
                <w:sz w:val="24"/>
              </w:rPr>
              <w:t>指标</w:t>
            </w:r>
          </w:p>
        </w:tc>
        <w:tc>
          <w:tcPr>
            <w:tcW w:w="1381" w:type="dxa"/>
            <w:tcBorders>
              <w:top w:val="single" w:sz="4" w:space="0" w:color="000000"/>
              <w:left w:val="nil"/>
              <w:bottom w:val="single" w:sz="4" w:space="0" w:color="000000"/>
              <w:right w:val="single" w:sz="4" w:space="0" w:color="auto"/>
            </w:tcBorders>
            <w:shd w:val="clear" w:color="000000" w:fill="95B3D7"/>
            <w:vAlign w:val="center"/>
          </w:tcPr>
          <w:p w:rsidR="00D13A09" w:rsidRDefault="00D13A09" w:rsidP="006A3571">
            <w:pPr>
              <w:widowControl/>
              <w:spacing w:line="240" w:lineRule="atLeast"/>
              <w:jc w:val="center"/>
              <w:rPr>
                <w:rFonts w:eastAsia="Times New Roman"/>
                <w:b/>
                <w:bCs/>
                <w:kern w:val="0"/>
                <w:sz w:val="24"/>
              </w:rPr>
            </w:pPr>
            <w:r>
              <w:rPr>
                <w:b/>
                <w:bCs/>
                <w:kern w:val="0"/>
                <w:sz w:val="24"/>
              </w:rPr>
              <w:t>权重</w:t>
            </w:r>
          </w:p>
        </w:tc>
        <w:tc>
          <w:tcPr>
            <w:tcW w:w="1381" w:type="dxa"/>
            <w:tcBorders>
              <w:top w:val="single" w:sz="4" w:space="0" w:color="auto"/>
              <w:left w:val="single" w:sz="4" w:space="0" w:color="auto"/>
              <w:bottom w:val="single" w:sz="4" w:space="0" w:color="auto"/>
              <w:right w:val="single" w:sz="4" w:space="0" w:color="auto"/>
            </w:tcBorders>
            <w:shd w:val="clear" w:color="000000" w:fill="95B3D7"/>
            <w:vAlign w:val="center"/>
          </w:tcPr>
          <w:p w:rsidR="00D13A09" w:rsidRDefault="00D13A09" w:rsidP="006A3571">
            <w:pPr>
              <w:widowControl/>
              <w:spacing w:line="240" w:lineRule="atLeast"/>
              <w:ind w:firstLineChars="50" w:firstLine="120"/>
              <w:jc w:val="center"/>
              <w:rPr>
                <w:b/>
                <w:bCs/>
                <w:kern w:val="0"/>
                <w:sz w:val="24"/>
              </w:rPr>
            </w:pPr>
            <w:r>
              <w:rPr>
                <w:b/>
                <w:bCs/>
                <w:kern w:val="0"/>
                <w:sz w:val="24"/>
              </w:rPr>
              <w:t>目标值</w:t>
            </w:r>
          </w:p>
        </w:tc>
        <w:tc>
          <w:tcPr>
            <w:tcW w:w="1381" w:type="dxa"/>
            <w:tcBorders>
              <w:top w:val="single" w:sz="4" w:space="0" w:color="auto"/>
              <w:left w:val="single" w:sz="4" w:space="0" w:color="auto"/>
              <w:bottom w:val="single" w:sz="4" w:space="0" w:color="auto"/>
              <w:right w:val="single" w:sz="4" w:space="0" w:color="auto"/>
            </w:tcBorders>
            <w:shd w:val="clear" w:color="000000" w:fill="95B3D7"/>
            <w:vAlign w:val="center"/>
          </w:tcPr>
          <w:p w:rsidR="00D13A09" w:rsidRDefault="00D13A09" w:rsidP="006A3571">
            <w:pPr>
              <w:widowControl/>
              <w:spacing w:line="240" w:lineRule="atLeast"/>
              <w:jc w:val="center"/>
              <w:rPr>
                <w:b/>
                <w:bCs/>
                <w:kern w:val="0"/>
                <w:sz w:val="24"/>
              </w:rPr>
            </w:pPr>
            <w:r>
              <w:rPr>
                <w:b/>
                <w:bCs/>
                <w:kern w:val="0"/>
                <w:sz w:val="24"/>
              </w:rPr>
              <w:t>业绩值</w:t>
            </w:r>
          </w:p>
        </w:tc>
        <w:tc>
          <w:tcPr>
            <w:tcW w:w="1381" w:type="dxa"/>
            <w:tcBorders>
              <w:top w:val="single" w:sz="4" w:space="0" w:color="auto"/>
              <w:left w:val="single" w:sz="4" w:space="0" w:color="auto"/>
              <w:bottom w:val="single" w:sz="4" w:space="0" w:color="auto"/>
              <w:right w:val="single" w:sz="4" w:space="0" w:color="auto"/>
            </w:tcBorders>
            <w:shd w:val="clear" w:color="000000" w:fill="95B3D7"/>
            <w:vAlign w:val="center"/>
          </w:tcPr>
          <w:p w:rsidR="00D13A09" w:rsidRDefault="00D13A09" w:rsidP="006A3571">
            <w:pPr>
              <w:widowControl/>
              <w:spacing w:line="240" w:lineRule="atLeast"/>
              <w:jc w:val="center"/>
              <w:rPr>
                <w:b/>
                <w:bCs/>
                <w:kern w:val="0"/>
                <w:sz w:val="24"/>
              </w:rPr>
            </w:pPr>
            <w:r>
              <w:rPr>
                <w:b/>
                <w:bCs/>
                <w:kern w:val="0"/>
                <w:sz w:val="24"/>
              </w:rPr>
              <w:t>得分</w:t>
            </w:r>
          </w:p>
        </w:tc>
      </w:tr>
      <w:tr w:rsidR="006E56C0">
        <w:trPr>
          <w:trHeight w:val="728"/>
          <w:jc w:val="center"/>
        </w:trPr>
        <w:tc>
          <w:tcPr>
            <w:tcW w:w="1404" w:type="dxa"/>
            <w:vMerge w:val="restart"/>
            <w:tcBorders>
              <w:top w:val="single" w:sz="4" w:space="0" w:color="000000"/>
              <w:left w:val="single" w:sz="4" w:space="0" w:color="000000"/>
              <w:bottom w:val="single" w:sz="4" w:space="0" w:color="000000"/>
              <w:right w:val="single" w:sz="4" w:space="0" w:color="000000"/>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数量</w:t>
            </w:r>
          </w:p>
        </w:tc>
        <w:tc>
          <w:tcPr>
            <w:tcW w:w="1594" w:type="dxa"/>
            <w:tcBorders>
              <w:top w:val="single" w:sz="4" w:space="0" w:color="000000"/>
              <w:left w:val="nil"/>
              <w:bottom w:val="single" w:sz="4" w:space="0" w:color="000000"/>
              <w:right w:val="single" w:sz="4" w:space="0" w:color="000000"/>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专项调研</w:t>
            </w:r>
          </w:p>
        </w:tc>
        <w:tc>
          <w:tcPr>
            <w:tcW w:w="1381" w:type="dxa"/>
            <w:tcBorders>
              <w:top w:val="single" w:sz="4" w:space="0" w:color="000000"/>
              <w:left w:val="nil"/>
              <w:bottom w:val="single" w:sz="4" w:space="0" w:color="000000"/>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10</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&gt;=6次以上</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6次以上</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10</w:t>
            </w:r>
          </w:p>
        </w:tc>
      </w:tr>
      <w:tr w:rsidR="006E56C0">
        <w:trPr>
          <w:trHeight w:val="728"/>
          <w:jc w:val="center"/>
        </w:trPr>
        <w:tc>
          <w:tcPr>
            <w:tcW w:w="1404" w:type="dxa"/>
            <w:vMerge/>
            <w:tcBorders>
              <w:top w:val="single" w:sz="4" w:space="0" w:color="000000"/>
              <w:left w:val="single" w:sz="4" w:space="0" w:color="000000"/>
              <w:bottom w:val="single" w:sz="4" w:space="0" w:color="000000"/>
              <w:right w:val="single" w:sz="4" w:space="0" w:color="000000"/>
            </w:tcBorders>
            <w:vAlign w:val="center"/>
          </w:tcPr>
          <w:p w:rsidR="006E56C0" w:rsidRDefault="006E56C0">
            <w:pPr>
              <w:widowControl/>
              <w:spacing w:line="240" w:lineRule="atLeast"/>
              <w:jc w:val="center"/>
              <w:rPr>
                <w:rFonts w:ascii="仿宋" w:eastAsia="仿宋" w:hAnsi="Calibri" w:cs="仿宋"/>
                <w:color w:val="000000"/>
                <w:kern w:val="0"/>
                <w:sz w:val="24"/>
                <w:highlight w:val="white"/>
              </w:rPr>
            </w:pPr>
          </w:p>
        </w:tc>
        <w:tc>
          <w:tcPr>
            <w:tcW w:w="1594" w:type="dxa"/>
            <w:tcBorders>
              <w:top w:val="single" w:sz="4" w:space="0" w:color="000000"/>
              <w:left w:val="nil"/>
              <w:bottom w:val="single" w:sz="4" w:space="0" w:color="000000"/>
              <w:right w:val="single" w:sz="4" w:space="0" w:color="000000"/>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执法检查工作</w:t>
            </w:r>
          </w:p>
        </w:tc>
        <w:tc>
          <w:tcPr>
            <w:tcW w:w="1381" w:type="dxa"/>
            <w:tcBorders>
              <w:top w:val="single" w:sz="4" w:space="0" w:color="000000"/>
              <w:left w:val="nil"/>
              <w:bottom w:val="single" w:sz="4" w:space="0" w:color="000000"/>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10</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&gt;=4次</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5次</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10</w:t>
            </w:r>
          </w:p>
        </w:tc>
      </w:tr>
      <w:tr w:rsidR="006E56C0">
        <w:trPr>
          <w:trHeight w:val="728"/>
          <w:jc w:val="center"/>
        </w:trPr>
        <w:tc>
          <w:tcPr>
            <w:tcW w:w="1404" w:type="dxa"/>
            <w:vMerge/>
            <w:tcBorders>
              <w:top w:val="single" w:sz="4" w:space="0" w:color="000000"/>
              <w:left w:val="single" w:sz="4" w:space="0" w:color="000000"/>
              <w:bottom w:val="single" w:sz="4" w:space="0" w:color="000000"/>
              <w:right w:val="single" w:sz="4" w:space="0" w:color="000000"/>
            </w:tcBorders>
            <w:vAlign w:val="center"/>
          </w:tcPr>
          <w:p w:rsidR="006E56C0" w:rsidRDefault="006E56C0">
            <w:pPr>
              <w:widowControl/>
              <w:spacing w:line="240" w:lineRule="atLeast"/>
              <w:jc w:val="center"/>
              <w:rPr>
                <w:rFonts w:ascii="仿宋" w:eastAsia="仿宋" w:hAnsi="Calibri" w:cs="仿宋"/>
                <w:color w:val="000000"/>
                <w:kern w:val="0"/>
                <w:sz w:val="24"/>
                <w:highlight w:val="white"/>
              </w:rPr>
            </w:pPr>
          </w:p>
        </w:tc>
        <w:tc>
          <w:tcPr>
            <w:tcW w:w="1594" w:type="dxa"/>
            <w:tcBorders>
              <w:top w:val="single" w:sz="4" w:space="0" w:color="000000"/>
              <w:left w:val="nil"/>
              <w:bottom w:val="single" w:sz="4" w:space="0" w:color="000000"/>
              <w:right w:val="single" w:sz="4" w:space="0" w:color="000000"/>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视察评议</w:t>
            </w:r>
          </w:p>
        </w:tc>
        <w:tc>
          <w:tcPr>
            <w:tcW w:w="1381" w:type="dxa"/>
            <w:tcBorders>
              <w:top w:val="single" w:sz="4" w:space="0" w:color="000000"/>
              <w:left w:val="nil"/>
              <w:bottom w:val="single" w:sz="4" w:space="0" w:color="000000"/>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10</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&gt;=3次以上</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3次以上</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10</w:t>
            </w:r>
          </w:p>
        </w:tc>
      </w:tr>
      <w:tr w:rsidR="006E56C0">
        <w:trPr>
          <w:trHeight w:val="728"/>
          <w:jc w:val="center"/>
        </w:trPr>
        <w:tc>
          <w:tcPr>
            <w:tcW w:w="1404" w:type="dxa"/>
            <w:tcBorders>
              <w:top w:val="single" w:sz="4" w:space="0" w:color="000000"/>
              <w:left w:val="single" w:sz="4" w:space="0" w:color="000000"/>
              <w:bottom w:val="single" w:sz="4" w:space="0" w:color="000000"/>
              <w:right w:val="single" w:sz="4" w:space="0" w:color="000000"/>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质量</w:t>
            </w:r>
          </w:p>
        </w:tc>
        <w:tc>
          <w:tcPr>
            <w:tcW w:w="1594" w:type="dxa"/>
            <w:tcBorders>
              <w:top w:val="single" w:sz="4" w:space="0" w:color="000000"/>
              <w:left w:val="nil"/>
              <w:bottom w:val="single" w:sz="4" w:space="0" w:color="000000"/>
              <w:right w:val="single" w:sz="4" w:space="0" w:color="000000"/>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w:t>
            </w:r>
            <w:r>
              <w:rPr>
                <w:rFonts w:ascii="仿宋" w:eastAsia="仿宋" w:hAnsi="Calibri" w:cs="仿宋"/>
                <w:color w:val="000000"/>
                <w:kern w:val="0"/>
                <w:sz w:val="24"/>
              </w:rPr>
              <w:t>三公经费</w:t>
            </w:r>
            <w:r>
              <w:rPr>
                <w:rFonts w:ascii="仿宋" w:eastAsia="仿宋" w:hAnsi="Calibri" w:cs="仿宋"/>
                <w:color w:val="000000"/>
                <w:kern w:val="0"/>
                <w:sz w:val="24"/>
              </w:rPr>
              <w:t>”</w:t>
            </w:r>
            <w:r>
              <w:rPr>
                <w:rFonts w:ascii="仿宋" w:eastAsia="仿宋" w:hAnsi="Calibri" w:cs="仿宋"/>
                <w:color w:val="000000"/>
                <w:kern w:val="0"/>
                <w:sz w:val="24"/>
              </w:rPr>
              <w:t>变动率</w:t>
            </w:r>
          </w:p>
        </w:tc>
        <w:tc>
          <w:tcPr>
            <w:tcW w:w="1381" w:type="dxa"/>
            <w:tcBorders>
              <w:top w:val="single" w:sz="4" w:space="0" w:color="000000"/>
              <w:left w:val="nil"/>
              <w:bottom w:val="single" w:sz="4" w:space="0" w:color="000000"/>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5</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&lt;=0%</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0%</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5</w:t>
            </w:r>
          </w:p>
        </w:tc>
      </w:tr>
      <w:tr w:rsidR="006E56C0">
        <w:trPr>
          <w:trHeight w:val="728"/>
          <w:jc w:val="center"/>
        </w:trPr>
        <w:tc>
          <w:tcPr>
            <w:tcW w:w="1404" w:type="dxa"/>
            <w:vMerge w:val="restart"/>
            <w:tcBorders>
              <w:top w:val="single" w:sz="4" w:space="0" w:color="000000"/>
              <w:left w:val="single" w:sz="4" w:space="0" w:color="000000"/>
              <w:bottom w:val="single" w:sz="4" w:space="0" w:color="000000"/>
              <w:right w:val="single" w:sz="4" w:space="0" w:color="000000"/>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时效</w:t>
            </w:r>
          </w:p>
        </w:tc>
        <w:tc>
          <w:tcPr>
            <w:tcW w:w="1594" w:type="dxa"/>
            <w:tcBorders>
              <w:top w:val="single" w:sz="4" w:space="0" w:color="000000"/>
              <w:left w:val="nil"/>
              <w:bottom w:val="single" w:sz="4" w:space="0" w:color="000000"/>
              <w:right w:val="single" w:sz="4" w:space="0" w:color="000000"/>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预算监督和审查</w:t>
            </w:r>
          </w:p>
        </w:tc>
        <w:tc>
          <w:tcPr>
            <w:tcW w:w="1381" w:type="dxa"/>
            <w:tcBorders>
              <w:top w:val="single" w:sz="4" w:space="0" w:color="000000"/>
              <w:left w:val="nil"/>
              <w:bottom w:val="single" w:sz="4" w:space="0" w:color="000000"/>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10</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全年</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95%</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9.5</w:t>
            </w:r>
          </w:p>
        </w:tc>
      </w:tr>
      <w:tr w:rsidR="006E56C0">
        <w:trPr>
          <w:trHeight w:val="728"/>
          <w:jc w:val="center"/>
        </w:trPr>
        <w:tc>
          <w:tcPr>
            <w:tcW w:w="1404" w:type="dxa"/>
            <w:vMerge/>
            <w:tcBorders>
              <w:top w:val="single" w:sz="4" w:space="0" w:color="000000"/>
              <w:left w:val="single" w:sz="4" w:space="0" w:color="000000"/>
              <w:bottom w:val="single" w:sz="4" w:space="0" w:color="000000"/>
              <w:right w:val="single" w:sz="4" w:space="0" w:color="000000"/>
            </w:tcBorders>
            <w:vAlign w:val="center"/>
          </w:tcPr>
          <w:p w:rsidR="006E56C0" w:rsidRDefault="006E56C0">
            <w:pPr>
              <w:widowControl/>
              <w:spacing w:line="240" w:lineRule="atLeast"/>
              <w:jc w:val="center"/>
              <w:rPr>
                <w:rFonts w:ascii="仿宋" w:eastAsia="仿宋" w:hAnsi="Calibri" w:cs="仿宋"/>
                <w:color w:val="000000"/>
                <w:kern w:val="0"/>
                <w:sz w:val="24"/>
                <w:highlight w:val="white"/>
              </w:rPr>
            </w:pPr>
          </w:p>
        </w:tc>
        <w:tc>
          <w:tcPr>
            <w:tcW w:w="1594" w:type="dxa"/>
            <w:tcBorders>
              <w:top w:val="single" w:sz="4" w:space="0" w:color="000000"/>
              <w:left w:val="nil"/>
              <w:bottom w:val="single" w:sz="4" w:space="0" w:color="000000"/>
              <w:right w:val="single" w:sz="4" w:space="0" w:color="000000"/>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依法履职，提升代表依法履职能力</w:t>
            </w:r>
          </w:p>
        </w:tc>
        <w:tc>
          <w:tcPr>
            <w:tcW w:w="1381" w:type="dxa"/>
            <w:tcBorders>
              <w:top w:val="single" w:sz="4" w:space="0" w:color="000000"/>
              <w:left w:val="nil"/>
              <w:bottom w:val="single" w:sz="4" w:space="0" w:color="000000"/>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10</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全年</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95%</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9.5</w:t>
            </w:r>
          </w:p>
        </w:tc>
      </w:tr>
      <w:tr w:rsidR="006E56C0">
        <w:trPr>
          <w:trHeight w:val="728"/>
          <w:jc w:val="center"/>
        </w:trPr>
        <w:tc>
          <w:tcPr>
            <w:tcW w:w="1404" w:type="dxa"/>
            <w:tcBorders>
              <w:top w:val="single" w:sz="4" w:space="0" w:color="000000"/>
              <w:left w:val="single" w:sz="4" w:space="0" w:color="000000"/>
              <w:bottom w:val="single" w:sz="4" w:space="0" w:color="000000"/>
              <w:right w:val="single" w:sz="4" w:space="0" w:color="000000"/>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成本</w:t>
            </w:r>
          </w:p>
        </w:tc>
        <w:tc>
          <w:tcPr>
            <w:tcW w:w="1594" w:type="dxa"/>
            <w:tcBorders>
              <w:top w:val="single" w:sz="4" w:space="0" w:color="000000"/>
              <w:left w:val="nil"/>
              <w:bottom w:val="single" w:sz="4" w:space="0" w:color="000000"/>
              <w:right w:val="single" w:sz="4" w:space="0" w:color="000000"/>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预算执行率</w:t>
            </w:r>
          </w:p>
        </w:tc>
        <w:tc>
          <w:tcPr>
            <w:tcW w:w="1381" w:type="dxa"/>
            <w:tcBorders>
              <w:top w:val="single" w:sz="4" w:space="0" w:color="000000"/>
              <w:left w:val="nil"/>
              <w:bottom w:val="single" w:sz="4" w:space="0" w:color="000000"/>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5</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&gt;=98%</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98%</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5</w:t>
            </w:r>
          </w:p>
        </w:tc>
      </w:tr>
    </w:tbl>
    <w:p w:rsidR="0058510D" w:rsidRDefault="0058510D">
      <w:pPr>
        <w:spacing w:line="360" w:lineRule="auto"/>
        <w:ind w:firstLineChars="200" w:firstLine="600"/>
        <w:rPr>
          <w:rFonts w:eastAsia="仿宋_GB2312"/>
          <w:sz w:val="30"/>
        </w:rPr>
      </w:pPr>
    </w:p>
    <w:p w:rsidR="00795DC2" w:rsidRDefault="00795DC2">
      <w:pPr>
        <w:spacing w:line="360" w:lineRule="auto"/>
        <w:ind w:firstLineChars="200" w:firstLine="600"/>
        <w:rPr>
          <w:rFonts w:eastAsia="仿宋_GB2312"/>
          <w:sz w:val="30"/>
        </w:rPr>
      </w:pPr>
    </w:p>
    <w:p w:rsidR="00795DC2" w:rsidRDefault="00795DC2">
      <w:pPr>
        <w:spacing w:line="360" w:lineRule="auto"/>
        <w:ind w:firstLineChars="200" w:firstLine="600"/>
        <w:rPr>
          <w:rFonts w:eastAsia="仿宋_GB2312"/>
          <w:sz w:val="30"/>
        </w:rPr>
      </w:pPr>
    </w:p>
    <w:p w:rsidR="00795DC2" w:rsidRDefault="00795DC2">
      <w:pPr>
        <w:spacing w:line="360" w:lineRule="auto"/>
        <w:ind w:firstLineChars="200" w:firstLine="600"/>
        <w:rPr>
          <w:rFonts w:eastAsia="仿宋_GB2312"/>
          <w:sz w:val="30"/>
        </w:rPr>
      </w:pPr>
    </w:p>
    <w:p w:rsidR="00795DC2" w:rsidRDefault="00795DC2">
      <w:pPr>
        <w:spacing w:line="360" w:lineRule="auto"/>
        <w:ind w:firstLineChars="200" w:firstLine="600"/>
        <w:rPr>
          <w:rFonts w:eastAsia="仿宋_GB2312"/>
          <w:sz w:val="30"/>
        </w:rPr>
      </w:pPr>
    </w:p>
    <w:p w:rsidR="00795DC2" w:rsidRDefault="00795DC2">
      <w:pPr>
        <w:spacing w:line="360" w:lineRule="auto"/>
        <w:ind w:firstLineChars="200" w:firstLine="600"/>
        <w:rPr>
          <w:rFonts w:eastAsia="仿宋_GB2312"/>
          <w:sz w:val="30"/>
        </w:rPr>
      </w:pPr>
    </w:p>
    <w:p w:rsidR="00795DC2" w:rsidRDefault="00795DC2">
      <w:pPr>
        <w:spacing w:line="360" w:lineRule="auto"/>
        <w:ind w:firstLineChars="200" w:firstLine="600"/>
        <w:rPr>
          <w:rFonts w:eastAsia="仿宋_GB2312"/>
          <w:sz w:val="30"/>
        </w:rPr>
      </w:pPr>
    </w:p>
    <w:p w:rsidR="00795DC2" w:rsidRDefault="00795DC2">
      <w:pPr>
        <w:spacing w:line="360" w:lineRule="auto"/>
        <w:ind w:firstLineChars="200" w:firstLine="600"/>
        <w:rPr>
          <w:rFonts w:eastAsia="仿宋_GB2312"/>
          <w:sz w:val="30"/>
        </w:rPr>
      </w:pPr>
    </w:p>
    <w:p w:rsidR="00C63783" w:rsidRDefault="00954B39">
      <w:pPr>
        <w:spacing w:line="360" w:lineRule="auto"/>
        <w:ind w:firstLineChars="200" w:firstLine="600"/>
        <w:rPr>
          <w:rFonts w:eastAsia="仿宋_GB2312"/>
          <w:sz w:val="30"/>
        </w:rPr>
      </w:pPr>
      <w:r>
        <w:rPr>
          <w:rFonts w:eastAsia="仿宋_GB2312" w:hint="eastAsia"/>
          <w:sz w:val="30"/>
        </w:rPr>
        <w:lastRenderedPageBreak/>
        <w:t>（二）履职效果情况</w:t>
      </w:r>
    </w:p>
    <w:p w:rsidR="00954B39" w:rsidRDefault="00954B39">
      <w:pPr>
        <w:spacing w:line="360" w:lineRule="auto"/>
        <w:ind w:firstLineChars="200" w:firstLine="600"/>
        <w:rPr>
          <w:rFonts w:eastAsia="仿宋_GB2312"/>
          <w:sz w:val="30"/>
        </w:rPr>
      </w:pPr>
      <w:r>
        <w:rPr>
          <w:rFonts w:eastAsia="仿宋_GB2312" w:hint="eastAsia"/>
          <w:sz w:val="30"/>
        </w:rPr>
        <w:t>从</w:t>
      </w:r>
      <w:r>
        <w:rPr>
          <w:rFonts w:eastAsia="仿宋_GB2312"/>
          <w:sz w:val="30"/>
        </w:rPr>
        <w:t>社会效益、</w:t>
      </w:r>
      <w:r>
        <w:rPr>
          <w:rFonts w:eastAsia="仿宋_GB2312" w:hint="eastAsia"/>
          <w:sz w:val="30"/>
        </w:rPr>
        <w:t>经济效益（如</w:t>
      </w:r>
      <w:r>
        <w:rPr>
          <w:rFonts w:eastAsia="仿宋_GB2312"/>
          <w:sz w:val="30"/>
        </w:rPr>
        <w:t>有）</w:t>
      </w:r>
      <w:r>
        <w:rPr>
          <w:rFonts w:eastAsia="仿宋_GB2312" w:hint="eastAsia"/>
          <w:sz w:val="30"/>
        </w:rPr>
        <w:t>、生态</w:t>
      </w:r>
      <w:r>
        <w:rPr>
          <w:rFonts w:eastAsia="仿宋_GB2312"/>
          <w:sz w:val="30"/>
        </w:rPr>
        <w:t>效益（</w:t>
      </w:r>
      <w:r>
        <w:rPr>
          <w:rFonts w:eastAsia="仿宋_GB2312" w:hint="eastAsia"/>
          <w:sz w:val="30"/>
        </w:rPr>
        <w:t>如</w:t>
      </w:r>
      <w:r>
        <w:rPr>
          <w:rFonts w:eastAsia="仿宋_GB2312"/>
          <w:sz w:val="30"/>
        </w:rPr>
        <w:t>有）</w:t>
      </w:r>
      <w:r>
        <w:rPr>
          <w:rFonts w:eastAsia="仿宋_GB2312" w:hint="eastAsia"/>
          <w:sz w:val="30"/>
        </w:rPr>
        <w:t>等方面反映部门（单位）履职效果的</w:t>
      </w:r>
      <w:r>
        <w:rPr>
          <w:rFonts w:eastAsia="仿宋_GB2312"/>
          <w:sz w:val="30"/>
        </w:rPr>
        <w:t>实现情况</w:t>
      </w:r>
      <w:r w:rsidR="0058510D">
        <w:rPr>
          <w:rFonts w:eastAsia="仿宋_GB2312" w:hint="eastAsia"/>
          <w:sz w:val="30"/>
        </w:rPr>
        <w:t>综合分析产出指标</w:t>
      </w:r>
      <w:r>
        <w:rPr>
          <w:rFonts w:eastAsia="仿宋_GB2312"/>
          <w:sz w:val="30"/>
        </w:rPr>
        <w:t>。</w:t>
      </w:r>
    </w:p>
    <w:tbl>
      <w:tblPr>
        <w:tblW w:w="0" w:type="auto"/>
        <w:jc w:val="center"/>
        <w:tblLayout w:type="fixed"/>
        <w:tblLook w:val="04A0"/>
      </w:tblPr>
      <w:tblGrid>
        <w:gridCol w:w="1404"/>
        <w:gridCol w:w="1594"/>
        <w:gridCol w:w="1381"/>
        <w:gridCol w:w="1381"/>
        <w:gridCol w:w="1381"/>
        <w:gridCol w:w="1381"/>
      </w:tblGrid>
      <w:tr w:rsidR="00D13A09" w:rsidTr="006A3571">
        <w:trPr>
          <w:trHeight w:val="728"/>
          <w:jc w:val="center"/>
        </w:trPr>
        <w:tc>
          <w:tcPr>
            <w:tcW w:w="1404" w:type="dxa"/>
            <w:tcBorders>
              <w:top w:val="single" w:sz="4" w:space="0" w:color="000000"/>
              <w:left w:val="single" w:sz="4" w:space="0" w:color="000000"/>
              <w:bottom w:val="single" w:sz="4" w:space="0" w:color="000000"/>
              <w:right w:val="single" w:sz="4" w:space="0" w:color="000000"/>
            </w:tcBorders>
            <w:shd w:val="clear" w:color="000000" w:fill="95B3D7"/>
            <w:vAlign w:val="center"/>
          </w:tcPr>
          <w:p w:rsidR="00D13A09" w:rsidRDefault="00D13A09" w:rsidP="006A3571">
            <w:pPr>
              <w:widowControl/>
              <w:spacing w:line="240" w:lineRule="atLeast"/>
              <w:jc w:val="center"/>
              <w:rPr>
                <w:rFonts w:eastAsia="Times New Roman"/>
                <w:b/>
                <w:bCs/>
                <w:kern w:val="0"/>
                <w:sz w:val="24"/>
              </w:rPr>
            </w:pPr>
            <w:r>
              <w:rPr>
                <w:rFonts w:hint="eastAsia"/>
                <w:b/>
                <w:bCs/>
                <w:kern w:val="0"/>
                <w:sz w:val="24"/>
              </w:rPr>
              <w:t>二级</w:t>
            </w:r>
            <w:r>
              <w:rPr>
                <w:b/>
                <w:bCs/>
                <w:kern w:val="0"/>
                <w:sz w:val="24"/>
              </w:rPr>
              <w:t>指标</w:t>
            </w:r>
          </w:p>
        </w:tc>
        <w:tc>
          <w:tcPr>
            <w:tcW w:w="1594" w:type="dxa"/>
            <w:tcBorders>
              <w:top w:val="single" w:sz="4" w:space="0" w:color="000000"/>
              <w:left w:val="nil"/>
              <w:bottom w:val="single" w:sz="4" w:space="0" w:color="000000"/>
              <w:right w:val="single" w:sz="4" w:space="0" w:color="000000"/>
            </w:tcBorders>
            <w:shd w:val="clear" w:color="000000" w:fill="95B3D7"/>
            <w:vAlign w:val="center"/>
          </w:tcPr>
          <w:p w:rsidR="00D13A09" w:rsidRDefault="00D13A09" w:rsidP="006A3571">
            <w:pPr>
              <w:widowControl/>
              <w:spacing w:line="240" w:lineRule="atLeast"/>
              <w:jc w:val="center"/>
              <w:rPr>
                <w:rFonts w:eastAsia="Times New Roman"/>
                <w:b/>
                <w:bCs/>
                <w:kern w:val="0"/>
                <w:sz w:val="24"/>
              </w:rPr>
            </w:pPr>
            <w:r>
              <w:rPr>
                <w:rFonts w:hint="eastAsia"/>
                <w:b/>
                <w:bCs/>
                <w:kern w:val="0"/>
                <w:sz w:val="24"/>
              </w:rPr>
              <w:t>三级</w:t>
            </w:r>
            <w:r>
              <w:rPr>
                <w:b/>
                <w:bCs/>
                <w:kern w:val="0"/>
                <w:sz w:val="24"/>
              </w:rPr>
              <w:t>指标</w:t>
            </w:r>
          </w:p>
        </w:tc>
        <w:tc>
          <w:tcPr>
            <w:tcW w:w="1381" w:type="dxa"/>
            <w:tcBorders>
              <w:top w:val="single" w:sz="4" w:space="0" w:color="000000"/>
              <w:left w:val="nil"/>
              <w:bottom w:val="single" w:sz="4" w:space="0" w:color="000000"/>
              <w:right w:val="single" w:sz="4" w:space="0" w:color="auto"/>
            </w:tcBorders>
            <w:shd w:val="clear" w:color="000000" w:fill="95B3D7"/>
            <w:vAlign w:val="center"/>
          </w:tcPr>
          <w:p w:rsidR="00D13A09" w:rsidRDefault="00D13A09" w:rsidP="006A3571">
            <w:pPr>
              <w:widowControl/>
              <w:spacing w:line="240" w:lineRule="atLeast"/>
              <w:jc w:val="center"/>
              <w:rPr>
                <w:rFonts w:eastAsia="Times New Roman"/>
                <w:b/>
                <w:bCs/>
                <w:kern w:val="0"/>
                <w:sz w:val="24"/>
              </w:rPr>
            </w:pPr>
            <w:r>
              <w:rPr>
                <w:b/>
                <w:bCs/>
                <w:kern w:val="0"/>
                <w:sz w:val="24"/>
              </w:rPr>
              <w:t>权重</w:t>
            </w:r>
          </w:p>
        </w:tc>
        <w:tc>
          <w:tcPr>
            <w:tcW w:w="1381" w:type="dxa"/>
            <w:tcBorders>
              <w:top w:val="single" w:sz="4" w:space="0" w:color="auto"/>
              <w:left w:val="single" w:sz="4" w:space="0" w:color="auto"/>
              <w:bottom w:val="single" w:sz="4" w:space="0" w:color="auto"/>
              <w:right w:val="single" w:sz="4" w:space="0" w:color="auto"/>
            </w:tcBorders>
            <w:shd w:val="clear" w:color="000000" w:fill="95B3D7"/>
            <w:vAlign w:val="center"/>
          </w:tcPr>
          <w:p w:rsidR="00D13A09" w:rsidRDefault="00D13A09" w:rsidP="006A3571">
            <w:pPr>
              <w:widowControl/>
              <w:spacing w:line="240" w:lineRule="atLeast"/>
              <w:ind w:firstLineChars="50" w:firstLine="120"/>
              <w:jc w:val="center"/>
              <w:rPr>
                <w:b/>
                <w:bCs/>
                <w:kern w:val="0"/>
                <w:sz w:val="24"/>
              </w:rPr>
            </w:pPr>
            <w:r>
              <w:rPr>
                <w:b/>
                <w:bCs/>
                <w:kern w:val="0"/>
                <w:sz w:val="24"/>
              </w:rPr>
              <w:t>目标值</w:t>
            </w:r>
          </w:p>
        </w:tc>
        <w:tc>
          <w:tcPr>
            <w:tcW w:w="1381" w:type="dxa"/>
            <w:tcBorders>
              <w:top w:val="single" w:sz="4" w:space="0" w:color="auto"/>
              <w:left w:val="single" w:sz="4" w:space="0" w:color="auto"/>
              <w:bottom w:val="single" w:sz="4" w:space="0" w:color="auto"/>
              <w:right w:val="single" w:sz="4" w:space="0" w:color="auto"/>
            </w:tcBorders>
            <w:shd w:val="clear" w:color="000000" w:fill="95B3D7"/>
            <w:vAlign w:val="center"/>
          </w:tcPr>
          <w:p w:rsidR="00D13A09" w:rsidRDefault="00D13A09" w:rsidP="006A3571">
            <w:pPr>
              <w:widowControl/>
              <w:spacing w:line="240" w:lineRule="atLeast"/>
              <w:jc w:val="center"/>
              <w:rPr>
                <w:b/>
                <w:bCs/>
                <w:kern w:val="0"/>
                <w:sz w:val="24"/>
              </w:rPr>
            </w:pPr>
            <w:r>
              <w:rPr>
                <w:b/>
                <w:bCs/>
                <w:kern w:val="0"/>
                <w:sz w:val="24"/>
              </w:rPr>
              <w:t>业绩值</w:t>
            </w:r>
          </w:p>
        </w:tc>
        <w:tc>
          <w:tcPr>
            <w:tcW w:w="1381" w:type="dxa"/>
            <w:tcBorders>
              <w:top w:val="single" w:sz="4" w:space="0" w:color="auto"/>
              <w:left w:val="single" w:sz="4" w:space="0" w:color="auto"/>
              <w:bottom w:val="single" w:sz="4" w:space="0" w:color="auto"/>
              <w:right w:val="single" w:sz="4" w:space="0" w:color="auto"/>
            </w:tcBorders>
            <w:shd w:val="clear" w:color="000000" w:fill="95B3D7"/>
            <w:vAlign w:val="center"/>
          </w:tcPr>
          <w:p w:rsidR="00D13A09" w:rsidRDefault="00D13A09" w:rsidP="006A3571">
            <w:pPr>
              <w:widowControl/>
              <w:spacing w:line="240" w:lineRule="atLeast"/>
              <w:jc w:val="center"/>
              <w:rPr>
                <w:b/>
                <w:bCs/>
                <w:kern w:val="0"/>
                <w:sz w:val="24"/>
              </w:rPr>
            </w:pPr>
            <w:r>
              <w:rPr>
                <w:b/>
                <w:bCs/>
                <w:kern w:val="0"/>
                <w:sz w:val="24"/>
              </w:rPr>
              <w:t>得分</w:t>
            </w:r>
          </w:p>
        </w:tc>
      </w:tr>
      <w:tr w:rsidR="006E56C0">
        <w:trPr>
          <w:trHeight w:val="728"/>
          <w:jc w:val="center"/>
        </w:trPr>
        <w:tc>
          <w:tcPr>
            <w:tcW w:w="1404" w:type="dxa"/>
            <w:vMerge w:val="restart"/>
            <w:tcBorders>
              <w:top w:val="single" w:sz="4" w:space="0" w:color="000000"/>
              <w:left w:val="single" w:sz="4" w:space="0" w:color="000000"/>
              <w:bottom w:val="single" w:sz="4" w:space="0" w:color="000000"/>
              <w:right w:val="single" w:sz="4" w:space="0" w:color="000000"/>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社会效益</w:t>
            </w:r>
          </w:p>
        </w:tc>
        <w:tc>
          <w:tcPr>
            <w:tcW w:w="1594" w:type="dxa"/>
            <w:tcBorders>
              <w:top w:val="single" w:sz="4" w:space="0" w:color="000000"/>
              <w:left w:val="nil"/>
              <w:bottom w:val="single" w:sz="4" w:space="0" w:color="000000"/>
              <w:right w:val="single" w:sz="4" w:space="0" w:color="000000"/>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重点任务完成率</w:t>
            </w:r>
          </w:p>
        </w:tc>
        <w:tc>
          <w:tcPr>
            <w:tcW w:w="1381" w:type="dxa"/>
            <w:tcBorders>
              <w:top w:val="single" w:sz="4" w:space="0" w:color="000000"/>
              <w:left w:val="nil"/>
              <w:bottom w:val="single" w:sz="4" w:space="0" w:color="000000"/>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10</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&gt;=98%</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98%</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10</w:t>
            </w:r>
          </w:p>
        </w:tc>
      </w:tr>
      <w:tr w:rsidR="006E56C0">
        <w:trPr>
          <w:trHeight w:val="728"/>
          <w:jc w:val="center"/>
        </w:trPr>
        <w:tc>
          <w:tcPr>
            <w:tcW w:w="1404" w:type="dxa"/>
            <w:vMerge/>
            <w:tcBorders>
              <w:top w:val="single" w:sz="4" w:space="0" w:color="000000"/>
              <w:left w:val="single" w:sz="4" w:space="0" w:color="000000"/>
              <w:bottom w:val="single" w:sz="4" w:space="0" w:color="000000"/>
              <w:right w:val="single" w:sz="4" w:space="0" w:color="000000"/>
            </w:tcBorders>
            <w:vAlign w:val="center"/>
          </w:tcPr>
          <w:p w:rsidR="006E56C0" w:rsidRDefault="006E56C0">
            <w:pPr>
              <w:widowControl/>
              <w:spacing w:line="240" w:lineRule="atLeast"/>
              <w:jc w:val="center"/>
              <w:rPr>
                <w:rFonts w:ascii="仿宋" w:eastAsia="仿宋" w:hAnsi="Calibri" w:cs="仿宋"/>
                <w:color w:val="000000"/>
                <w:kern w:val="0"/>
                <w:sz w:val="24"/>
                <w:highlight w:val="white"/>
              </w:rPr>
            </w:pPr>
          </w:p>
        </w:tc>
        <w:tc>
          <w:tcPr>
            <w:tcW w:w="1594" w:type="dxa"/>
            <w:tcBorders>
              <w:top w:val="single" w:sz="4" w:space="0" w:color="000000"/>
              <w:left w:val="nil"/>
              <w:bottom w:val="single" w:sz="4" w:space="0" w:color="000000"/>
              <w:right w:val="single" w:sz="4" w:space="0" w:color="000000"/>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通过办理提案等收集社情民意</w:t>
            </w:r>
          </w:p>
        </w:tc>
        <w:tc>
          <w:tcPr>
            <w:tcW w:w="1381" w:type="dxa"/>
            <w:tcBorders>
              <w:top w:val="single" w:sz="4" w:space="0" w:color="000000"/>
              <w:left w:val="nil"/>
              <w:bottom w:val="single" w:sz="4" w:space="0" w:color="000000"/>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10</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效果明显</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95%</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9.5</w:t>
            </w:r>
          </w:p>
        </w:tc>
      </w:tr>
      <w:tr w:rsidR="006E56C0">
        <w:trPr>
          <w:trHeight w:val="728"/>
          <w:jc w:val="center"/>
        </w:trPr>
        <w:tc>
          <w:tcPr>
            <w:tcW w:w="1404" w:type="dxa"/>
            <w:vMerge/>
            <w:tcBorders>
              <w:top w:val="single" w:sz="4" w:space="0" w:color="000000"/>
              <w:left w:val="single" w:sz="4" w:space="0" w:color="000000"/>
              <w:bottom w:val="single" w:sz="4" w:space="0" w:color="000000"/>
              <w:right w:val="single" w:sz="4" w:space="0" w:color="000000"/>
            </w:tcBorders>
            <w:vAlign w:val="center"/>
          </w:tcPr>
          <w:p w:rsidR="006E56C0" w:rsidRDefault="006E56C0">
            <w:pPr>
              <w:widowControl/>
              <w:spacing w:line="240" w:lineRule="atLeast"/>
              <w:jc w:val="center"/>
              <w:rPr>
                <w:rFonts w:ascii="仿宋" w:eastAsia="仿宋" w:hAnsi="Calibri" w:cs="仿宋"/>
                <w:color w:val="000000"/>
                <w:kern w:val="0"/>
                <w:sz w:val="24"/>
                <w:highlight w:val="white"/>
              </w:rPr>
            </w:pPr>
          </w:p>
        </w:tc>
        <w:tc>
          <w:tcPr>
            <w:tcW w:w="1594" w:type="dxa"/>
            <w:tcBorders>
              <w:top w:val="single" w:sz="4" w:space="0" w:color="000000"/>
              <w:left w:val="nil"/>
              <w:bottom w:val="single" w:sz="4" w:space="0" w:color="000000"/>
              <w:right w:val="single" w:sz="4" w:space="0" w:color="000000"/>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督办信访案件及时率（%）</w:t>
            </w:r>
          </w:p>
        </w:tc>
        <w:tc>
          <w:tcPr>
            <w:tcW w:w="1381" w:type="dxa"/>
            <w:tcBorders>
              <w:top w:val="single" w:sz="4" w:space="0" w:color="000000"/>
              <w:left w:val="nil"/>
              <w:bottom w:val="single" w:sz="4" w:space="0" w:color="000000"/>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5</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及时</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95%</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4.75</w:t>
            </w:r>
          </w:p>
        </w:tc>
      </w:tr>
      <w:tr w:rsidR="006E56C0">
        <w:trPr>
          <w:trHeight w:val="728"/>
          <w:jc w:val="center"/>
        </w:trPr>
        <w:tc>
          <w:tcPr>
            <w:tcW w:w="1404" w:type="dxa"/>
            <w:tcBorders>
              <w:top w:val="single" w:sz="4" w:space="0" w:color="000000"/>
              <w:left w:val="single" w:sz="4" w:space="0" w:color="000000"/>
              <w:bottom w:val="single" w:sz="4" w:space="0" w:color="000000"/>
              <w:right w:val="single" w:sz="4" w:space="0" w:color="000000"/>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生态效益</w:t>
            </w:r>
          </w:p>
        </w:tc>
        <w:tc>
          <w:tcPr>
            <w:tcW w:w="1594" w:type="dxa"/>
            <w:tcBorders>
              <w:top w:val="single" w:sz="4" w:space="0" w:color="000000"/>
              <w:left w:val="nil"/>
              <w:bottom w:val="single" w:sz="4" w:space="0" w:color="000000"/>
              <w:right w:val="single" w:sz="4" w:space="0" w:color="000000"/>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预期达到的效果</w:t>
            </w:r>
          </w:p>
        </w:tc>
        <w:tc>
          <w:tcPr>
            <w:tcW w:w="1381" w:type="dxa"/>
            <w:tcBorders>
              <w:top w:val="single" w:sz="4" w:space="0" w:color="000000"/>
              <w:left w:val="nil"/>
              <w:bottom w:val="single" w:sz="4" w:space="0" w:color="000000"/>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5</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&gt;=95%</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95%</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5</w:t>
            </w:r>
          </w:p>
        </w:tc>
      </w:tr>
      <w:tr w:rsidR="006E56C0">
        <w:trPr>
          <w:trHeight w:val="728"/>
          <w:jc w:val="center"/>
        </w:trPr>
        <w:tc>
          <w:tcPr>
            <w:tcW w:w="1404" w:type="dxa"/>
            <w:tcBorders>
              <w:top w:val="single" w:sz="4" w:space="0" w:color="000000"/>
              <w:left w:val="single" w:sz="4" w:space="0" w:color="000000"/>
              <w:bottom w:val="single" w:sz="4" w:space="0" w:color="000000"/>
              <w:right w:val="single" w:sz="4" w:space="0" w:color="000000"/>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可持续影响</w:t>
            </w:r>
          </w:p>
        </w:tc>
        <w:tc>
          <w:tcPr>
            <w:tcW w:w="1594" w:type="dxa"/>
            <w:tcBorders>
              <w:top w:val="single" w:sz="4" w:space="0" w:color="000000"/>
              <w:left w:val="nil"/>
              <w:bottom w:val="single" w:sz="4" w:space="0" w:color="000000"/>
              <w:right w:val="single" w:sz="4" w:space="0" w:color="000000"/>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推动有关法律制度，相关政策措施的落实，促进经济可持续发展</w:t>
            </w:r>
          </w:p>
        </w:tc>
        <w:tc>
          <w:tcPr>
            <w:tcW w:w="1381" w:type="dxa"/>
            <w:tcBorders>
              <w:top w:val="single" w:sz="4" w:space="0" w:color="000000"/>
              <w:left w:val="nil"/>
              <w:bottom w:val="single" w:sz="4" w:space="0" w:color="000000"/>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5</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长期</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100%</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5</w:t>
            </w:r>
          </w:p>
        </w:tc>
      </w:tr>
    </w:tbl>
    <w:p w:rsidR="00D13A09" w:rsidRDefault="00D13A09">
      <w:pPr>
        <w:spacing w:line="360" w:lineRule="auto"/>
        <w:ind w:firstLineChars="200" w:firstLine="600"/>
        <w:rPr>
          <w:rFonts w:eastAsia="仿宋_GB2312"/>
          <w:sz w:val="30"/>
        </w:rPr>
      </w:pPr>
    </w:p>
    <w:p w:rsidR="00954B39" w:rsidRDefault="00954B39">
      <w:pPr>
        <w:spacing w:line="360" w:lineRule="auto"/>
        <w:ind w:firstLineChars="200" w:firstLine="600"/>
        <w:rPr>
          <w:rFonts w:eastAsia="仿宋_GB2312"/>
          <w:sz w:val="30"/>
        </w:rPr>
      </w:pPr>
      <w:r>
        <w:rPr>
          <w:rFonts w:eastAsia="仿宋_GB2312" w:hint="eastAsia"/>
          <w:sz w:val="30"/>
        </w:rPr>
        <w:t>（三）</w:t>
      </w:r>
      <w:r>
        <w:rPr>
          <w:rFonts w:eastAsia="仿宋_GB2312"/>
          <w:sz w:val="30"/>
        </w:rPr>
        <w:t>社会满意度</w:t>
      </w:r>
      <w:r w:rsidR="00C63783">
        <w:rPr>
          <w:rFonts w:eastAsia="仿宋_GB2312"/>
          <w:sz w:val="30"/>
        </w:rPr>
        <w:t>情况</w:t>
      </w:r>
    </w:p>
    <w:p w:rsidR="0058510D" w:rsidRDefault="0058510D">
      <w:pPr>
        <w:spacing w:line="360" w:lineRule="auto"/>
        <w:ind w:firstLineChars="200" w:firstLine="600"/>
        <w:rPr>
          <w:rFonts w:eastAsia="仿宋_GB2312"/>
          <w:sz w:val="30"/>
        </w:rPr>
      </w:pPr>
      <w:r>
        <w:rPr>
          <w:rFonts w:eastAsia="仿宋_GB2312" w:hint="eastAsia"/>
          <w:sz w:val="30"/>
        </w:rPr>
        <w:t>从</w:t>
      </w:r>
      <w:r>
        <w:rPr>
          <w:rFonts w:eastAsia="仿宋_GB2312"/>
          <w:sz w:val="30"/>
        </w:rPr>
        <w:t>社会</w:t>
      </w:r>
      <w:r>
        <w:rPr>
          <w:rFonts w:eastAsia="仿宋_GB2312" w:hint="eastAsia"/>
          <w:sz w:val="30"/>
        </w:rPr>
        <w:t>公众对单位履职情况的</w:t>
      </w:r>
      <w:r>
        <w:rPr>
          <w:rFonts w:eastAsia="仿宋_GB2312"/>
          <w:sz w:val="30"/>
        </w:rPr>
        <w:t>满意度</w:t>
      </w:r>
      <w:r>
        <w:rPr>
          <w:rFonts w:eastAsia="仿宋_GB2312" w:hint="eastAsia"/>
          <w:sz w:val="30"/>
        </w:rPr>
        <w:t>方面进行综合分析</w:t>
      </w:r>
      <w:r>
        <w:rPr>
          <w:rFonts w:eastAsia="仿宋_GB2312"/>
          <w:sz w:val="30"/>
        </w:rPr>
        <w:t>。</w:t>
      </w:r>
    </w:p>
    <w:tbl>
      <w:tblPr>
        <w:tblW w:w="0" w:type="auto"/>
        <w:jc w:val="center"/>
        <w:tblLayout w:type="fixed"/>
        <w:tblLook w:val="04A0"/>
      </w:tblPr>
      <w:tblGrid>
        <w:gridCol w:w="1404"/>
        <w:gridCol w:w="1594"/>
        <w:gridCol w:w="1381"/>
        <w:gridCol w:w="1381"/>
        <w:gridCol w:w="1381"/>
        <w:gridCol w:w="1381"/>
      </w:tblGrid>
      <w:tr w:rsidR="00D13A09" w:rsidTr="006A3571">
        <w:trPr>
          <w:trHeight w:val="728"/>
          <w:jc w:val="center"/>
        </w:trPr>
        <w:tc>
          <w:tcPr>
            <w:tcW w:w="1404" w:type="dxa"/>
            <w:tcBorders>
              <w:top w:val="single" w:sz="4" w:space="0" w:color="000000"/>
              <w:left w:val="single" w:sz="4" w:space="0" w:color="000000"/>
              <w:bottom w:val="single" w:sz="4" w:space="0" w:color="000000"/>
              <w:right w:val="single" w:sz="4" w:space="0" w:color="000000"/>
            </w:tcBorders>
            <w:shd w:val="clear" w:color="000000" w:fill="95B3D7"/>
            <w:vAlign w:val="center"/>
          </w:tcPr>
          <w:p w:rsidR="00D13A09" w:rsidRDefault="00D13A09" w:rsidP="006A3571">
            <w:pPr>
              <w:widowControl/>
              <w:spacing w:line="240" w:lineRule="atLeast"/>
              <w:jc w:val="center"/>
              <w:rPr>
                <w:rFonts w:eastAsia="Times New Roman"/>
                <w:b/>
                <w:bCs/>
                <w:kern w:val="0"/>
                <w:sz w:val="24"/>
              </w:rPr>
            </w:pPr>
            <w:r>
              <w:rPr>
                <w:rFonts w:hint="eastAsia"/>
                <w:b/>
                <w:bCs/>
                <w:kern w:val="0"/>
                <w:sz w:val="24"/>
              </w:rPr>
              <w:t>二级</w:t>
            </w:r>
            <w:r>
              <w:rPr>
                <w:b/>
                <w:bCs/>
                <w:kern w:val="0"/>
                <w:sz w:val="24"/>
              </w:rPr>
              <w:t>指标</w:t>
            </w:r>
          </w:p>
        </w:tc>
        <w:tc>
          <w:tcPr>
            <w:tcW w:w="1594" w:type="dxa"/>
            <w:tcBorders>
              <w:top w:val="single" w:sz="4" w:space="0" w:color="000000"/>
              <w:left w:val="nil"/>
              <w:bottom w:val="single" w:sz="4" w:space="0" w:color="000000"/>
              <w:right w:val="single" w:sz="4" w:space="0" w:color="000000"/>
            </w:tcBorders>
            <w:shd w:val="clear" w:color="000000" w:fill="95B3D7"/>
            <w:vAlign w:val="center"/>
          </w:tcPr>
          <w:p w:rsidR="00D13A09" w:rsidRDefault="00D13A09" w:rsidP="006A3571">
            <w:pPr>
              <w:widowControl/>
              <w:spacing w:line="240" w:lineRule="atLeast"/>
              <w:jc w:val="center"/>
              <w:rPr>
                <w:rFonts w:eastAsia="Times New Roman"/>
                <w:b/>
                <w:bCs/>
                <w:kern w:val="0"/>
                <w:sz w:val="24"/>
              </w:rPr>
            </w:pPr>
            <w:r>
              <w:rPr>
                <w:rFonts w:hint="eastAsia"/>
                <w:b/>
                <w:bCs/>
                <w:kern w:val="0"/>
                <w:sz w:val="24"/>
              </w:rPr>
              <w:t>三级</w:t>
            </w:r>
            <w:r>
              <w:rPr>
                <w:b/>
                <w:bCs/>
                <w:kern w:val="0"/>
                <w:sz w:val="24"/>
              </w:rPr>
              <w:t>指标</w:t>
            </w:r>
          </w:p>
        </w:tc>
        <w:tc>
          <w:tcPr>
            <w:tcW w:w="1381" w:type="dxa"/>
            <w:tcBorders>
              <w:top w:val="single" w:sz="4" w:space="0" w:color="000000"/>
              <w:left w:val="nil"/>
              <w:bottom w:val="single" w:sz="4" w:space="0" w:color="000000"/>
              <w:right w:val="single" w:sz="4" w:space="0" w:color="auto"/>
            </w:tcBorders>
            <w:shd w:val="clear" w:color="000000" w:fill="95B3D7"/>
            <w:vAlign w:val="center"/>
          </w:tcPr>
          <w:p w:rsidR="00D13A09" w:rsidRDefault="00D13A09" w:rsidP="006A3571">
            <w:pPr>
              <w:widowControl/>
              <w:spacing w:line="240" w:lineRule="atLeast"/>
              <w:jc w:val="center"/>
              <w:rPr>
                <w:rFonts w:eastAsia="Times New Roman"/>
                <w:b/>
                <w:bCs/>
                <w:kern w:val="0"/>
                <w:sz w:val="24"/>
              </w:rPr>
            </w:pPr>
            <w:r>
              <w:rPr>
                <w:b/>
                <w:bCs/>
                <w:kern w:val="0"/>
                <w:sz w:val="24"/>
              </w:rPr>
              <w:t>权重</w:t>
            </w:r>
          </w:p>
        </w:tc>
        <w:tc>
          <w:tcPr>
            <w:tcW w:w="1381" w:type="dxa"/>
            <w:tcBorders>
              <w:top w:val="single" w:sz="4" w:space="0" w:color="auto"/>
              <w:left w:val="single" w:sz="4" w:space="0" w:color="auto"/>
              <w:bottom w:val="single" w:sz="4" w:space="0" w:color="auto"/>
              <w:right w:val="single" w:sz="4" w:space="0" w:color="auto"/>
            </w:tcBorders>
            <w:shd w:val="clear" w:color="000000" w:fill="95B3D7"/>
            <w:vAlign w:val="center"/>
          </w:tcPr>
          <w:p w:rsidR="00D13A09" w:rsidRDefault="00D13A09" w:rsidP="006A3571">
            <w:pPr>
              <w:widowControl/>
              <w:spacing w:line="240" w:lineRule="atLeast"/>
              <w:ind w:firstLineChars="50" w:firstLine="120"/>
              <w:jc w:val="center"/>
              <w:rPr>
                <w:b/>
                <w:bCs/>
                <w:kern w:val="0"/>
                <w:sz w:val="24"/>
              </w:rPr>
            </w:pPr>
            <w:r>
              <w:rPr>
                <w:b/>
                <w:bCs/>
                <w:kern w:val="0"/>
                <w:sz w:val="24"/>
              </w:rPr>
              <w:t>目标值</w:t>
            </w:r>
          </w:p>
        </w:tc>
        <w:tc>
          <w:tcPr>
            <w:tcW w:w="1381" w:type="dxa"/>
            <w:tcBorders>
              <w:top w:val="single" w:sz="4" w:space="0" w:color="auto"/>
              <w:left w:val="single" w:sz="4" w:space="0" w:color="auto"/>
              <w:bottom w:val="single" w:sz="4" w:space="0" w:color="auto"/>
              <w:right w:val="single" w:sz="4" w:space="0" w:color="auto"/>
            </w:tcBorders>
            <w:shd w:val="clear" w:color="000000" w:fill="95B3D7"/>
            <w:vAlign w:val="center"/>
          </w:tcPr>
          <w:p w:rsidR="00D13A09" w:rsidRDefault="00D13A09" w:rsidP="006A3571">
            <w:pPr>
              <w:widowControl/>
              <w:spacing w:line="240" w:lineRule="atLeast"/>
              <w:jc w:val="center"/>
              <w:rPr>
                <w:b/>
                <w:bCs/>
                <w:kern w:val="0"/>
                <w:sz w:val="24"/>
              </w:rPr>
            </w:pPr>
            <w:r>
              <w:rPr>
                <w:b/>
                <w:bCs/>
                <w:kern w:val="0"/>
                <w:sz w:val="24"/>
              </w:rPr>
              <w:t>业绩值</w:t>
            </w:r>
          </w:p>
        </w:tc>
        <w:tc>
          <w:tcPr>
            <w:tcW w:w="1381" w:type="dxa"/>
            <w:tcBorders>
              <w:top w:val="single" w:sz="4" w:space="0" w:color="auto"/>
              <w:left w:val="single" w:sz="4" w:space="0" w:color="auto"/>
              <w:bottom w:val="single" w:sz="4" w:space="0" w:color="auto"/>
              <w:right w:val="single" w:sz="4" w:space="0" w:color="auto"/>
            </w:tcBorders>
            <w:shd w:val="clear" w:color="000000" w:fill="95B3D7"/>
            <w:vAlign w:val="center"/>
          </w:tcPr>
          <w:p w:rsidR="00D13A09" w:rsidRDefault="00D13A09" w:rsidP="006A3571">
            <w:pPr>
              <w:widowControl/>
              <w:spacing w:line="240" w:lineRule="atLeast"/>
              <w:jc w:val="center"/>
              <w:rPr>
                <w:b/>
                <w:bCs/>
                <w:kern w:val="0"/>
                <w:sz w:val="24"/>
              </w:rPr>
            </w:pPr>
            <w:r>
              <w:rPr>
                <w:b/>
                <w:bCs/>
                <w:kern w:val="0"/>
                <w:sz w:val="24"/>
              </w:rPr>
              <w:t>得分</w:t>
            </w:r>
          </w:p>
        </w:tc>
      </w:tr>
      <w:tr w:rsidR="006E56C0">
        <w:trPr>
          <w:trHeight w:val="728"/>
          <w:jc w:val="center"/>
        </w:trPr>
        <w:tc>
          <w:tcPr>
            <w:tcW w:w="1404" w:type="dxa"/>
            <w:tcBorders>
              <w:top w:val="single" w:sz="4" w:space="0" w:color="000000"/>
              <w:left w:val="single" w:sz="4" w:space="0" w:color="000000"/>
              <w:bottom w:val="single" w:sz="4" w:space="0" w:color="000000"/>
              <w:right w:val="single" w:sz="4" w:space="0" w:color="000000"/>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满意度</w:t>
            </w:r>
          </w:p>
        </w:tc>
        <w:tc>
          <w:tcPr>
            <w:tcW w:w="1594" w:type="dxa"/>
            <w:tcBorders>
              <w:top w:val="single" w:sz="4" w:space="0" w:color="000000"/>
              <w:left w:val="nil"/>
              <w:bottom w:val="single" w:sz="4" w:space="0" w:color="000000"/>
              <w:right w:val="single" w:sz="4" w:space="0" w:color="000000"/>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通过了解社情民意，开展视察、专题调研、执法检查等活动，切实提高群众满意度</w:t>
            </w:r>
          </w:p>
        </w:tc>
        <w:tc>
          <w:tcPr>
            <w:tcW w:w="1381" w:type="dxa"/>
            <w:tcBorders>
              <w:top w:val="single" w:sz="4" w:space="0" w:color="000000"/>
              <w:left w:val="nil"/>
              <w:bottom w:val="single" w:sz="4" w:space="0" w:color="000000"/>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5</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&gt;=95%</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95%</w:t>
            </w:r>
          </w:p>
        </w:tc>
        <w:tc>
          <w:tcPr>
            <w:tcW w:w="1381" w:type="dxa"/>
            <w:tcBorders>
              <w:top w:val="single" w:sz="4" w:space="0" w:color="auto"/>
              <w:left w:val="single" w:sz="4" w:space="0" w:color="auto"/>
              <w:bottom w:val="single" w:sz="4" w:space="0" w:color="auto"/>
              <w:right w:val="single" w:sz="4" w:space="0" w:color="auto"/>
            </w:tcBorders>
            <w:vAlign w:val="center"/>
          </w:tcPr>
          <w:p w:rsidR="006E56C0" w:rsidRDefault="00DF11E7">
            <w:pPr>
              <w:widowControl/>
              <w:spacing w:line="240" w:lineRule="atLeast"/>
              <w:jc w:val="center"/>
              <w:rPr>
                <w:rFonts w:ascii="仿宋" w:eastAsia="仿宋" w:hAnsi="Calibri" w:cs="仿宋"/>
                <w:color w:val="000000"/>
                <w:kern w:val="0"/>
                <w:sz w:val="24"/>
                <w:highlight w:val="white"/>
              </w:rPr>
            </w:pPr>
            <w:r>
              <w:rPr>
                <w:rFonts w:ascii="仿宋" w:eastAsia="仿宋" w:hAnsi="Calibri" w:cs="仿宋"/>
                <w:color w:val="000000"/>
                <w:kern w:val="0"/>
                <w:sz w:val="24"/>
              </w:rPr>
              <w:t>5</w:t>
            </w:r>
          </w:p>
        </w:tc>
      </w:tr>
    </w:tbl>
    <w:p w:rsidR="0058510D" w:rsidRPr="0058510D" w:rsidRDefault="0058510D">
      <w:pPr>
        <w:spacing w:line="360" w:lineRule="auto"/>
        <w:ind w:firstLineChars="200" w:firstLine="600"/>
        <w:rPr>
          <w:rFonts w:eastAsia="仿宋_GB2312"/>
          <w:sz w:val="30"/>
        </w:rPr>
      </w:pPr>
    </w:p>
    <w:p w:rsidR="00954B39" w:rsidRDefault="00C63783">
      <w:pPr>
        <w:spacing w:line="360" w:lineRule="auto"/>
        <w:ind w:firstLineChars="200" w:firstLine="600"/>
        <w:rPr>
          <w:rFonts w:ascii="黑体" w:eastAsia="黑体"/>
          <w:sz w:val="30"/>
        </w:rPr>
      </w:pPr>
      <w:r>
        <w:rPr>
          <w:rFonts w:ascii="黑体" w:eastAsia="黑体" w:hint="eastAsia"/>
          <w:sz w:val="30"/>
        </w:rPr>
        <w:t>五</w:t>
      </w:r>
      <w:r w:rsidR="00954B39">
        <w:rPr>
          <w:rFonts w:ascii="黑体" w:eastAsia="黑体" w:hint="eastAsia"/>
          <w:sz w:val="30"/>
        </w:rPr>
        <w:t>、部门</w:t>
      </w:r>
      <w:r w:rsidR="00954B39">
        <w:rPr>
          <w:rFonts w:ascii="黑体" w:eastAsia="黑体"/>
          <w:sz w:val="30"/>
        </w:rPr>
        <w:t>（</w:t>
      </w:r>
      <w:r w:rsidR="00954B39">
        <w:rPr>
          <w:rFonts w:ascii="黑体" w:eastAsia="黑体" w:hint="eastAsia"/>
          <w:sz w:val="30"/>
        </w:rPr>
        <w:t>单位</w:t>
      </w:r>
      <w:r w:rsidR="00954B39">
        <w:rPr>
          <w:rFonts w:ascii="黑体" w:eastAsia="黑体"/>
          <w:sz w:val="30"/>
        </w:rPr>
        <w:t>）</w:t>
      </w:r>
      <w:r w:rsidR="00954B39">
        <w:rPr>
          <w:rFonts w:ascii="黑体" w:eastAsia="黑体" w:hint="eastAsia"/>
          <w:sz w:val="30"/>
        </w:rPr>
        <w:t>整体支出绩效中存</w:t>
      </w:r>
      <w:r w:rsidR="00954B39">
        <w:rPr>
          <w:rFonts w:ascii="黑体" w:eastAsia="黑体"/>
          <w:sz w:val="30"/>
        </w:rPr>
        <w:t>在问题</w:t>
      </w:r>
      <w:r w:rsidR="00954B39">
        <w:rPr>
          <w:rFonts w:ascii="黑体" w:eastAsia="黑体" w:hint="eastAsia"/>
          <w:sz w:val="30"/>
        </w:rPr>
        <w:t>及</w:t>
      </w:r>
      <w:r w:rsidR="00954B39">
        <w:rPr>
          <w:rFonts w:ascii="黑体" w:eastAsia="黑体"/>
          <w:sz w:val="30"/>
        </w:rPr>
        <w:t>改进措施</w:t>
      </w:r>
    </w:p>
    <w:p w:rsidR="00954B39" w:rsidRDefault="00954B39">
      <w:pPr>
        <w:spacing w:line="360" w:lineRule="auto"/>
        <w:ind w:firstLineChars="200" w:firstLine="600"/>
        <w:rPr>
          <w:rFonts w:eastAsia="仿宋_GB2312"/>
          <w:sz w:val="30"/>
        </w:rPr>
      </w:pPr>
      <w:r>
        <w:rPr>
          <w:rFonts w:eastAsia="仿宋_GB2312" w:hint="eastAsia"/>
          <w:sz w:val="30"/>
        </w:rPr>
        <w:t>（一）</w:t>
      </w:r>
      <w:r>
        <w:rPr>
          <w:rFonts w:eastAsia="仿宋_GB2312"/>
          <w:sz w:val="30"/>
        </w:rPr>
        <w:t>主要问题</w:t>
      </w:r>
      <w:r>
        <w:rPr>
          <w:rFonts w:eastAsia="仿宋_GB2312" w:hint="eastAsia"/>
          <w:sz w:val="30"/>
        </w:rPr>
        <w:t>及</w:t>
      </w:r>
      <w:r>
        <w:rPr>
          <w:rFonts w:eastAsia="仿宋_GB2312"/>
          <w:sz w:val="30"/>
        </w:rPr>
        <w:t>原因分析</w:t>
      </w:r>
    </w:p>
    <w:p w:rsidR="00F8093F" w:rsidRDefault="00C06BF9" w:rsidP="00330DCD">
      <w:pPr>
        <w:spacing w:line="360" w:lineRule="auto"/>
        <w:ind w:firstLineChars="200" w:firstLine="600"/>
        <w:rPr>
          <w:rFonts w:eastAsia="仿宋_GB2312"/>
          <w:sz w:val="30"/>
        </w:rPr>
      </w:pPr>
      <w:r>
        <w:rPr>
          <w:rFonts w:eastAsia="仿宋_GB2312" w:hint="eastAsia"/>
          <w:sz w:val="30"/>
        </w:rPr>
        <w:t xml:space="preserve"> </w:t>
      </w:r>
      <w:r>
        <w:rPr>
          <w:rFonts w:eastAsia="仿宋_GB2312" w:hint="eastAsia"/>
          <w:sz w:val="30"/>
        </w:rPr>
        <w:t>由于财政支出的多样性和复杂性，绩效评价指标体系设置难度</w:t>
      </w:r>
      <w:r>
        <w:rPr>
          <w:rFonts w:eastAsia="仿宋_GB2312" w:hint="eastAsia"/>
          <w:sz w:val="30"/>
        </w:rPr>
        <w:lastRenderedPageBreak/>
        <w:t>大，实际操作中很多项目间缺乏可比性且指标本身也在逐步变化，需要逐步完善。</w:t>
      </w:r>
    </w:p>
    <w:p w:rsidR="00C06BF9" w:rsidRDefault="00320D6C" w:rsidP="00330DCD">
      <w:pPr>
        <w:spacing w:line="360" w:lineRule="auto"/>
        <w:ind w:firstLineChars="200" w:firstLine="600"/>
        <w:rPr>
          <w:rFonts w:eastAsia="仿宋_GB2312"/>
          <w:sz w:val="30"/>
        </w:rPr>
      </w:pPr>
      <w:r>
        <w:rPr>
          <w:rFonts w:eastAsia="仿宋_GB2312" w:hint="eastAsia"/>
          <w:sz w:val="30"/>
        </w:rPr>
        <w:t>因部分工作不可预见性，有些支出无法纳入预算，导致预算执行存在偏差。</w:t>
      </w:r>
      <w:r w:rsidR="00C06BF9">
        <w:rPr>
          <w:rFonts w:eastAsia="仿宋_GB2312" w:hint="eastAsia"/>
          <w:sz w:val="30"/>
        </w:rPr>
        <w:t>在平时工作推进过程中，缺乏技术人员进行专业指导及培训，工作推进存在一定困难，预算编制还需要更加精准。</w:t>
      </w:r>
    </w:p>
    <w:p w:rsidR="00954B39" w:rsidRDefault="00954B39">
      <w:pPr>
        <w:spacing w:line="360" w:lineRule="auto"/>
        <w:ind w:firstLineChars="200" w:firstLine="600"/>
        <w:rPr>
          <w:rFonts w:eastAsia="仿宋_GB2312"/>
          <w:sz w:val="30"/>
        </w:rPr>
      </w:pPr>
      <w:r>
        <w:rPr>
          <w:rFonts w:eastAsia="仿宋_GB2312" w:hint="eastAsia"/>
          <w:sz w:val="30"/>
        </w:rPr>
        <w:t>（二）</w:t>
      </w:r>
      <w:r>
        <w:rPr>
          <w:rFonts w:eastAsia="仿宋_GB2312"/>
          <w:sz w:val="30"/>
        </w:rPr>
        <w:t>改</w:t>
      </w:r>
      <w:r>
        <w:rPr>
          <w:rFonts w:eastAsia="仿宋_GB2312" w:hint="eastAsia"/>
          <w:sz w:val="30"/>
        </w:rPr>
        <w:t>进</w:t>
      </w:r>
      <w:r>
        <w:rPr>
          <w:rFonts w:eastAsia="仿宋_GB2312"/>
          <w:sz w:val="30"/>
        </w:rPr>
        <w:t>的方向</w:t>
      </w:r>
      <w:r>
        <w:rPr>
          <w:rFonts w:eastAsia="仿宋_GB2312" w:hint="eastAsia"/>
          <w:sz w:val="30"/>
        </w:rPr>
        <w:t>和具体</w:t>
      </w:r>
      <w:r>
        <w:rPr>
          <w:rFonts w:eastAsia="仿宋_GB2312"/>
          <w:sz w:val="30"/>
        </w:rPr>
        <w:t>措施</w:t>
      </w:r>
    </w:p>
    <w:p w:rsidR="00421E09" w:rsidRDefault="00D15ECF" w:rsidP="00330DCD">
      <w:pPr>
        <w:spacing w:line="360" w:lineRule="auto"/>
        <w:ind w:firstLineChars="200" w:firstLine="600"/>
        <w:rPr>
          <w:rFonts w:eastAsia="仿宋_GB2312"/>
          <w:sz w:val="30"/>
        </w:rPr>
      </w:pPr>
      <w:r>
        <w:rPr>
          <w:rFonts w:eastAsia="仿宋_GB2312" w:hint="eastAsia"/>
          <w:sz w:val="30"/>
        </w:rPr>
        <w:t>提高对预算绩效管理的认识，充分理解财政绩效评价指标体系，注重绩效目标、评价指标的关联性，依据部门职责和年度工作重点，更加</w:t>
      </w:r>
      <w:r w:rsidR="00421E09">
        <w:rPr>
          <w:rFonts w:eastAsia="仿宋_GB2312" w:hint="eastAsia"/>
          <w:sz w:val="30"/>
        </w:rPr>
        <w:t>科学合理地确定部门绩效目标和评价目标。</w:t>
      </w:r>
    </w:p>
    <w:p w:rsidR="00320D6C" w:rsidRPr="00D15ECF" w:rsidRDefault="00421E09" w:rsidP="00330DCD">
      <w:pPr>
        <w:spacing w:line="360" w:lineRule="auto"/>
        <w:ind w:firstLineChars="200" w:firstLine="600"/>
        <w:rPr>
          <w:rFonts w:eastAsia="仿宋_GB2312"/>
          <w:sz w:val="30"/>
        </w:rPr>
      </w:pPr>
      <w:r>
        <w:rPr>
          <w:rFonts w:eastAsia="仿宋_GB2312" w:hint="eastAsia"/>
          <w:sz w:val="30"/>
        </w:rPr>
        <w:t>强化预算绩效管理意识，对预算执行过程以及资金使用情况进行适时跟踪监控，避免无预算支出和超预算支出，确保预算绩效目标的实现。</w:t>
      </w:r>
    </w:p>
    <w:p w:rsidR="00954B39" w:rsidRDefault="00C154A7">
      <w:pPr>
        <w:spacing w:line="360" w:lineRule="auto"/>
        <w:ind w:firstLineChars="200" w:firstLine="600"/>
        <w:rPr>
          <w:rFonts w:ascii="黑体" w:eastAsia="黑体"/>
          <w:sz w:val="30"/>
        </w:rPr>
      </w:pPr>
      <w:r>
        <w:rPr>
          <w:rFonts w:ascii="黑体" w:eastAsia="黑体" w:hint="eastAsia"/>
          <w:sz w:val="30"/>
        </w:rPr>
        <w:t>六</w:t>
      </w:r>
      <w:r w:rsidR="00954B39">
        <w:rPr>
          <w:rFonts w:ascii="黑体" w:eastAsia="黑体" w:hint="eastAsia"/>
          <w:sz w:val="30"/>
        </w:rPr>
        <w:t>、</w:t>
      </w:r>
      <w:r w:rsidR="00954B39">
        <w:rPr>
          <w:rFonts w:ascii="黑体" w:eastAsia="黑体"/>
          <w:sz w:val="30"/>
        </w:rPr>
        <w:t>绩效自评</w:t>
      </w:r>
      <w:r w:rsidR="00954B39">
        <w:rPr>
          <w:rFonts w:ascii="黑体" w:eastAsia="黑体" w:hint="eastAsia"/>
          <w:sz w:val="30"/>
        </w:rPr>
        <w:t>结果</w:t>
      </w:r>
      <w:r w:rsidR="00954B39">
        <w:rPr>
          <w:rFonts w:ascii="黑体" w:eastAsia="黑体"/>
          <w:sz w:val="30"/>
        </w:rPr>
        <w:t>拟应用和公开</w:t>
      </w:r>
      <w:r w:rsidR="00954B39">
        <w:rPr>
          <w:rFonts w:ascii="黑体" w:eastAsia="黑体" w:hint="eastAsia"/>
          <w:sz w:val="30"/>
        </w:rPr>
        <w:t>情况</w:t>
      </w:r>
    </w:p>
    <w:p w:rsidR="00F36FB9" w:rsidRPr="00F8093F" w:rsidRDefault="00F36FB9" w:rsidP="00F36FB9">
      <w:pPr>
        <w:spacing w:line="360" w:lineRule="auto"/>
        <w:ind w:firstLineChars="250" w:firstLine="750"/>
        <w:rPr>
          <w:rFonts w:ascii="仿宋" w:eastAsia="仿宋" w:hAnsi="仿宋" w:cs="方正仿宋_GBK"/>
          <w:sz w:val="30"/>
          <w:szCs w:val="30"/>
        </w:rPr>
      </w:pPr>
      <w:r w:rsidRPr="00F8093F">
        <w:rPr>
          <w:rFonts w:ascii="仿宋" w:eastAsia="仿宋" w:hAnsi="仿宋" w:cs="方正仿宋_GBK" w:hint="eastAsia"/>
          <w:sz w:val="30"/>
          <w:szCs w:val="30"/>
        </w:rPr>
        <w:t>2021年市人大常委会在市委的坚强领导下，深入学习贯彻习近平法治思想、习近平总书记关于坚持和完善人民代表大会制度的重要思想，开展党史学习教育为引领，筑牢党员干部理想信念，坚持党的领导，依法履行职责，积极担当作为，深入开展调研督查，做实做细地方立法，全面加强代表服务，圆满完成了年初确定的目标任务。全年听取审议市“一府一委两院”专项工作报告14项，开展视察、专题调研26项，作出决定1项，任免地方国家机关工作人员83人次，为实现全市经济社会高质量发展发挥了重要作用。</w:t>
      </w:r>
    </w:p>
    <w:p w:rsidR="00CF7E84" w:rsidRPr="00F8093F" w:rsidRDefault="00CF7E84" w:rsidP="00B82C75">
      <w:pPr>
        <w:spacing w:line="360" w:lineRule="auto"/>
        <w:ind w:firstLineChars="300" w:firstLine="900"/>
        <w:rPr>
          <w:rFonts w:ascii="仿宋" w:eastAsia="仿宋" w:hAnsi="仿宋" w:cs="方正黑体_GBK"/>
          <w:sz w:val="30"/>
          <w:szCs w:val="30"/>
        </w:rPr>
      </w:pPr>
      <w:r w:rsidRPr="00F8093F">
        <w:rPr>
          <w:rFonts w:ascii="仿宋" w:eastAsia="仿宋" w:hAnsi="仿宋" w:cs="方正黑体_GBK"/>
          <w:sz w:val="30"/>
          <w:szCs w:val="30"/>
        </w:rPr>
        <w:t>①</w:t>
      </w:r>
      <w:r w:rsidRPr="00F8093F">
        <w:rPr>
          <w:rFonts w:ascii="仿宋" w:eastAsia="仿宋" w:hAnsi="仿宋" w:cs="方正黑体_GBK" w:hint="eastAsia"/>
          <w:sz w:val="30"/>
          <w:szCs w:val="30"/>
        </w:rPr>
        <w:t>始终坚持党的领导，全面完成市委安排的各项工作</w:t>
      </w:r>
    </w:p>
    <w:p w:rsidR="00CF7E84" w:rsidRPr="00F8093F" w:rsidRDefault="00CF7E84" w:rsidP="00CF7E84">
      <w:pPr>
        <w:spacing w:line="360" w:lineRule="auto"/>
        <w:ind w:left="400" w:firstLineChars="200" w:firstLine="600"/>
        <w:rPr>
          <w:rFonts w:ascii="仿宋" w:eastAsia="仿宋" w:hAnsi="仿宋" w:cs="方正仿宋_GBK"/>
          <w:sz w:val="30"/>
          <w:szCs w:val="30"/>
        </w:rPr>
      </w:pPr>
      <w:r w:rsidRPr="00F8093F">
        <w:rPr>
          <w:rFonts w:ascii="仿宋" w:eastAsia="仿宋" w:hAnsi="仿宋" w:cs="方正仿宋_GBK" w:hint="eastAsia"/>
          <w:sz w:val="30"/>
          <w:szCs w:val="30"/>
        </w:rPr>
        <w:t>一年来，常委会紧紧围绕市委中心工作制定详细的工作方案，分工明确，责任到人，以钉钉子的精神和事不过夜的作风，狠抓</w:t>
      </w:r>
      <w:r w:rsidRPr="00F8093F">
        <w:rPr>
          <w:rFonts w:ascii="仿宋" w:eastAsia="仿宋" w:hAnsi="仿宋" w:cs="方正仿宋_GBK" w:hint="eastAsia"/>
          <w:sz w:val="30"/>
          <w:szCs w:val="30"/>
        </w:rPr>
        <w:lastRenderedPageBreak/>
        <w:t>落实，逐项推进，人大作为国家权力机关的作用进一步彰显。</w:t>
      </w:r>
    </w:p>
    <w:p w:rsidR="00CF7E84" w:rsidRPr="00F8093F" w:rsidRDefault="00CF7E84" w:rsidP="00CF7E84">
      <w:pPr>
        <w:spacing w:line="360" w:lineRule="auto"/>
        <w:ind w:left="400" w:firstLineChars="200" w:firstLine="600"/>
        <w:rPr>
          <w:rFonts w:ascii="仿宋" w:eastAsia="仿宋" w:hAnsi="仿宋" w:cs="方正黑体_GBK"/>
          <w:sz w:val="30"/>
          <w:szCs w:val="30"/>
        </w:rPr>
      </w:pPr>
      <w:r w:rsidRPr="00F8093F">
        <w:rPr>
          <w:rFonts w:ascii="仿宋" w:eastAsia="仿宋" w:hAnsi="仿宋" w:cs="方正黑体_GBK"/>
          <w:sz w:val="30"/>
          <w:szCs w:val="30"/>
        </w:rPr>
        <w:t>②</w:t>
      </w:r>
      <w:r w:rsidRPr="00F8093F">
        <w:rPr>
          <w:rFonts w:ascii="仿宋" w:eastAsia="仿宋" w:hAnsi="仿宋" w:cs="方正黑体_GBK" w:hint="eastAsia"/>
          <w:sz w:val="30"/>
          <w:szCs w:val="30"/>
        </w:rPr>
        <w:t>聚焦重点领域立法，地方立法取得新进展</w:t>
      </w:r>
    </w:p>
    <w:p w:rsidR="00CF7E84" w:rsidRPr="00F8093F" w:rsidRDefault="00CF7E84" w:rsidP="00CF7E84">
      <w:pPr>
        <w:spacing w:line="360" w:lineRule="auto"/>
        <w:ind w:left="400" w:firstLineChars="200" w:firstLine="600"/>
        <w:rPr>
          <w:rFonts w:ascii="仿宋" w:eastAsia="仿宋" w:hAnsi="仿宋" w:cs="方正仿宋_GBK"/>
          <w:sz w:val="30"/>
          <w:szCs w:val="30"/>
        </w:rPr>
      </w:pPr>
      <w:r w:rsidRPr="00F8093F">
        <w:rPr>
          <w:rFonts w:ascii="仿宋" w:eastAsia="仿宋" w:hAnsi="仿宋" w:cs="方正仿宋_GBK" w:hint="eastAsia"/>
          <w:sz w:val="30"/>
          <w:szCs w:val="30"/>
        </w:rPr>
        <w:t xml:space="preserve">市人大常委会坚持谋划超前一步、行动向前一步，立法工作取得了良好成效。今年，审议通过了《忻州市静乐汾河川湿地公园保护条例》《忻州市乡村人居环境整治促进条例》《机动车停车管理条例》《忻州市人大常委会关于加强检察公益诉讼工作的决定》等，并组织开展了《忻州市泉域水资源保护条例》的立法工作。一年来，共组织立法调研8次，召开座谈会论证会12余场次，征求意见30余条，为顺利完成年度立法计划奠定了坚实的基础。　　</w:t>
      </w:r>
    </w:p>
    <w:p w:rsidR="00CF7E84" w:rsidRPr="00F8093F" w:rsidRDefault="00CF7E84" w:rsidP="00CF7E84">
      <w:pPr>
        <w:spacing w:line="360" w:lineRule="auto"/>
        <w:ind w:firstLineChars="150" w:firstLine="450"/>
        <w:rPr>
          <w:rFonts w:ascii="仿宋" w:eastAsia="仿宋" w:hAnsi="仿宋" w:cs="方正黑体_GBK"/>
          <w:sz w:val="30"/>
          <w:szCs w:val="30"/>
        </w:rPr>
      </w:pPr>
      <w:r w:rsidRPr="00F8093F">
        <w:rPr>
          <w:rFonts w:ascii="仿宋" w:eastAsia="仿宋" w:hAnsi="仿宋" w:hint="eastAsia"/>
          <w:color w:val="000000" w:themeColor="text1"/>
          <w:sz w:val="30"/>
          <w:szCs w:val="30"/>
        </w:rPr>
        <w:t xml:space="preserve"> </w:t>
      </w:r>
      <w:r w:rsidRPr="00F8093F">
        <w:rPr>
          <w:rFonts w:ascii="仿宋" w:eastAsia="仿宋" w:hAnsi="仿宋" w:hint="eastAsia"/>
          <w:color w:val="FF0000"/>
          <w:sz w:val="30"/>
          <w:szCs w:val="30"/>
        </w:rPr>
        <w:t xml:space="preserve"> </w:t>
      </w:r>
      <w:r w:rsidRPr="00F8093F">
        <w:rPr>
          <w:rFonts w:ascii="仿宋" w:eastAsia="仿宋" w:hAnsi="仿宋" w:cs="方正黑体_GBK"/>
          <w:sz w:val="30"/>
          <w:szCs w:val="30"/>
        </w:rPr>
        <w:t>③</w:t>
      </w:r>
      <w:r w:rsidRPr="00F8093F">
        <w:rPr>
          <w:rFonts w:ascii="仿宋" w:eastAsia="仿宋" w:hAnsi="仿宋" w:cs="方正黑体_GBK" w:hint="eastAsia"/>
          <w:sz w:val="30"/>
          <w:szCs w:val="30"/>
        </w:rPr>
        <w:t>强化人大监督职能，监督实效得到新突破</w:t>
      </w:r>
    </w:p>
    <w:p w:rsidR="00CF7E84" w:rsidRPr="00F8093F" w:rsidRDefault="00CF7E84" w:rsidP="00CF7E84">
      <w:pPr>
        <w:spacing w:line="360" w:lineRule="auto"/>
        <w:ind w:firstLineChars="150" w:firstLine="450"/>
        <w:rPr>
          <w:rFonts w:ascii="仿宋" w:eastAsia="仿宋" w:hAnsi="仿宋" w:cs="CESI仿宋-GB2312"/>
          <w:sz w:val="30"/>
          <w:szCs w:val="30"/>
        </w:rPr>
      </w:pPr>
      <w:r w:rsidRPr="00F8093F">
        <w:rPr>
          <w:rFonts w:ascii="仿宋" w:eastAsia="仿宋" w:hAnsi="仿宋" w:cs="方正仿宋_GBK" w:hint="eastAsia"/>
          <w:sz w:val="30"/>
          <w:szCs w:val="30"/>
        </w:rPr>
        <w:t xml:space="preserve">　为进</w:t>
      </w:r>
      <w:r w:rsidRPr="00F8093F">
        <w:rPr>
          <w:rFonts w:ascii="仿宋" w:eastAsia="仿宋" w:hAnsi="仿宋" w:cs="CESI仿宋-GB2312" w:hint="eastAsia"/>
          <w:sz w:val="30"/>
          <w:szCs w:val="30"/>
        </w:rPr>
        <w:t>一步落实“以法治方式保护人民群众生命财产和森林草原资源安全”的理念，组织执法检查组，就《山西省人民代表大会常务委员会关于禁止野外用火的决定》《忻州市人民代表大会常务委员会关于清明节期间全面禁止野外祭祀用火、增强安全意识、切实保障国家、集体财产和人民群众生命财产安全的决定》开展执法检查；围绕全市省级开发区创新发展情况、《中华人民共和国固体废物污染环境防治法》和《山西省固体废物污染环境防治条例》（简称“一法一条例”）的贯彻实施情况、《中华人民共和国安全生产法》及《山西省安全生产条例》《中华人民共和国突发事件应对法》及《山西省突发事件应对条例》《山西省信访条例》贯彻实施情况分别组织调研组赴各县（市、区）进行了调研、检查；为全面了解我市民办基础发展的总体情况，助推我市民办基础实现均衡发展，组织调研组对我市民办基础教育管理情况开展专题调研；为认真贯彻落实政府向人大报告国有资产管理情况制度，组织调研组对我市行政事业、非金融企业、金融</w:t>
      </w:r>
      <w:r w:rsidRPr="00F8093F">
        <w:rPr>
          <w:rFonts w:ascii="仿宋" w:eastAsia="仿宋" w:hAnsi="仿宋" w:cs="CESI仿宋-GB2312" w:hint="eastAsia"/>
          <w:sz w:val="30"/>
          <w:szCs w:val="30"/>
        </w:rPr>
        <w:lastRenderedPageBreak/>
        <w:t>企业、自然资源等四类国有资产管理方面开展了专题调研，并于6月29日在市四届人大常委会第三十七次审议通过四类国有资产管理情况综合报告，标志着忻州市人大全面完成了审议四类国有资产管理报告一轮全覆盖，成为全省率先完成审议的市级人大。全力配合上级人大开展专项活动。</w:t>
      </w:r>
    </w:p>
    <w:p w:rsidR="00CF7E84" w:rsidRPr="00F8093F" w:rsidRDefault="00CF7E84" w:rsidP="00CF7E84">
      <w:pPr>
        <w:spacing w:line="360" w:lineRule="auto"/>
        <w:ind w:firstLineChars="200" w:firstLine="600"/>
        <w:rPr>
          <w:rFonts w:ascii="仿宋" w:eastAsia="仿宋" w:hAnsi="仿宋" w:cs="CESI仿宋-GB2312"/>
          <w:sz w:val="30"/>
          <w:szCs w:val="30"/>
        </w:rPr>
      </w:pPr>
      <w:r w:rsidRPr="00F8093F">
        <w:rPr>
          <w:rFonts w:ascii="仿宋" w:eastAsia="仿宋" w:hAnsi="仿宋" w:hint="eastAsia"/>
          <w:color w:val="000000" w:themeColor="text1"/>
          <w:sz w:val="30"/>
          <w:szCs w:val="30"/>
        </w:rPr>
        <w:t>④细化代</w:t>
      </w:r>
      <w:r w:rsidRPr="00F8093F">
        <w:rPr>
          <w:rFonts w:ascii="仿宋" w:eastAsia="仿宋" w:hAnsi="仿宋" w:cs="方正黑体_GBK" w:hint="eastAsia"/>
          <w:sz w:val="30"/>
          <w:szCs w:val="30"/>
        </w:rPr>
        <w:t>表服务工作，代表履职有了新成效</w:t>
      </w:r>
    </w:p>
    <w:p w:rsidR="00CF7E84" w:rsidRPr="00F8093F" w:rsidRDefault="00CF7E84" w:rsidP="00CF7E84">
      <w:pPr>
        <w:spacing w:line="360" w:lineRule="auto"/>
        <w:ind w:firstLineChars="200" w:firstLine="600"/>
        <w:rPr>
          <w:rFonts w:ascii="仿宋" w:eastAsia="仿宋" w:hAnsi="仿宋" w:cs="CESI仿宋-GB2312"/>
          <w:sz w:val="30"/>
          <w:szCs w:val="30"/>
        </w:rPr>
      </w:pPr>
      <w:r w:rsidRPr="00F8093F">
        <w:rPr>
          <w:rFonts w:ascii="仿宋" w:eastAsia="仿宋" w:hAnsi="仿宋" w:cs="CESI仿宋-GB2312" w:hint="eastAsia"/>
          <w:sz w:val="30"/>
          <w:szCs w:val="30"/>
        </w:rPr>
        <w:t>精心组织召开市四届人大七次会议。圆满完成了选举任务。持续推进人大代表联络站建设与运作。截至目前，我市共建成人大代表联络站点326个并正常运作。认真做好代表建议督办工作。市四届人大七次会议期间，代表共提出建议219件,议案1件，这些建议涉及经济社会发展和人民群众的切身利益。11月底前共办理代表议案建议160件。不定期组织代表活动。坚持邀请代表和专委委员列席常委会议，共邀请代表和专委委员列席常委会会议72人次，参加常委会开展的跟踪督查、执法检查和专题调研等活动共计100多人次，充分发挥了代表参与监督、助推发展的重要作用。</w:t>
      </w:r>
    </w:p>
    <w:p w:rsidR="00CF7E84" w:rsidRPr="00F8093F" w:rsidRDefault="00CF7E84" w:rsidP="00CF7E84">
      <w:pPr>
        <w:spacing w:line="360" w:lineRule="auto"/>
        <w:ind w:firstLineChars="200" w:firstLine="600"/>
        <w:rPr>
          <w:rFonts w:ascii="仿宋" w:eastAsia="仿宋" w:hAnsi="仿宋" w:cs="方正黑体_GBK"/>
          <w:sz w:val="30"/>
          <w:szCs w:val="30"/>
        </w:rPr>
      </w:pPr>
      <w:r w:rsidRPr="00F8093F">
        <w:rPr>
          <w:rFonts w:ascii="仿宋" w:eastAsia="仿宋" w:hAnsi="仿宋" w:hint="eastAsia"/>
          <w:color w:val="000000" w:themeColor="text1"/>
          <w:sz w:val="30"/>
          <w:szCs w:val="30"/>
        </w:rPr>
        <w:t>⑤加强机关</w:t>
      </w:r>
      <w:r w:rsidRPr="00F8093F">
        <w:rPr>
          <w:rFonts w:ascii="仿宋" w:eastAsia="仿宋" w:hAnsi="仿宋" w:cs="方正黑体_GBK" w:hint="eastAsia"/>
          <w:sz w:val="30"/>
          <w:szCs w:val="30"/>
        </w:rPr>
        <w:t>自身建设，依法履职得到新提高</w:t>
      </w:r>
    </w:p>
    <w:p w:rsidR="00CF7E84" w:rsidRPr="00F8093F" w:rsidRDefault="00CF7E84" w:rsidP="00CF7E84">
      <w:pPr>
        <w:spacing w:line="360" w:lineRule="auto"/>
        <w:ind w:firstLineChars="200" w:firstLine="600"/>
        <w:rPr>
          <w:rFonts w:ascii="仿宋" w:eastAsia="仿宋" w:hAnsi="仿宋" w:cs="CESI仿宋-GB2312"/>
          <w:sz w:val="30"/>
          <w:szCs w:val="30"/>
        </w:rPr>
      </w:pPr>
      <w:r w:rsidRPr="00F8093F">
        <w:rPr>
          <w:rFonts w:ascii="仿宋" w:eastAsia="仿宋" w:hAnsi="仿宋" w:cs="CESI仿宋-GB2312" w:hint="eastAsia"/>
          <w:sz w:val="30"/>
          <w:szCs w:val="30"/>
        </w:rPr>
        <w:t>一年来，市人大常委会坚持把加强自身建设摆在重要位置，努力建设成为全面担负起宪法法律赋予各项职责的工作机关，建设成为同人民群众保持密切联系的代表机关。通过强化政治意识、大局意识、核心意识、看齐意识，不断增强做好新时代人大工作的责任感和使命感。实践告诉我们，必须坚持立足市情、开拓创新，人大工作才能更具蓬勃生机和不竭动力。</w:t>
      </w:r>
    </w:p>
    <w:p w:rsidR="00954B39" w:rsidRDefault="00C154A7" w:rsidP="004661AB">
      <w:pPr>
        <w:spacing w:line="360" w:lineRule="auto"/>
        <w:ind w:firstLineChars="200" w:firstLine="600"/>
        <w:rPr>
          <w:rFonts w:ascii="黑体" w:eastAsia="黑体"/>
          <w:sz w:val="30"/>
        </w:rPr>
      </w:pPr>
      <w:r>
        <w:rPr>
          <w:rFonts w:ascii="黑体" w:eastAsia="黑体" w:hint="eastAsia"/>
          <w:sz w:val="30"/>
        </w:rPr>
        <w:t>七、其他需要说明的情况</w:t>
      </w:r>
    </w:p>
    <w:p w:rsidR="00F36FB9" w:rsidRDefault="00F36FB9" w:rsidP="004661AB">
      <w:pPr>
        <w:spacing w:line="360" w:lineRule="auto"/>
        <w:ind w:firstLineChars="200" w:firstLine="600"/>
        <w:rPr>
          <w:rFonts w:eastAsia="仿宋_GB2312"/>
          <w:sz w:val="30"/>
        </w:rPr>
      </w:pPr>
      <w:r>
        <w:rPr>
          <w:rFonts w:eastAsia="仿宋_GB2312" w:hint="eastAsia"/>
          <w:sz w:val="30"/>
        </w:rPr>
        <w:t>无</w:t>
      </w:r>
    </w:p>
    <w:p w:rsidR="004661AB" w:rsidRPr="00F36FB9" w:rsidRDefault="004661AB" w:rsidP="004661AB">
      <w:pPr>
        <w:spacing w:line="360" w:lineRule="auto"/>
        <w:ind w:firstLineChars="200" w:firstLine="600"/>
        <w:rPr>
          <w:rFonts w:eastAsia="仿宋_GB2312"/>
          <w:color w:val="FF0000"/>
          <w:sz w:val="30"/>
        </w:rPr>
      </w:pPr>
    </w:p>
    <w:sectPr w:rsidR="004661AB" w:rsidRPr="00F36FB9" w:rsidSect="006E56C0">
      <w:headerReference w:type="even" r:id="rId6"/>
      <w:headerReference w:type="default" r:id="rId7"/>
      <w:footerReference w:type="even" r:id="rId8"/>
      <w:footerReference w:type="default" r:id="rId9"/>
      <w:pgSz w:w="11907" w:h="16840"/>
      <w:pgMar w:top="1247" w:right="1400" w:bottom="1089" w:left="1559" w:header="851" w:footer="992" w:gutter="0"/>
      <w:paperSrc w:first="15" w:other="15"/>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272" w:rsidRDefault="00252272">
      <w:r>
        <w:separator/>
      </w:r>
    </w:p>
  </w:endnote>
  <w:endnote w:type="continuationSeparator" w:id="0">
    <w:p w:rsidR="00252272" w:rsidRDefault="002522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00000000" w:usb2="00082016" w:usb3="00000000" w:csb0="00040001" w:csb1="00000000"/>
  </w:font>
  <w:font w:name="方正黑体_GBK">
    <w:altName w:val="微软雅黑"/>
    <w:charset w:val="86"/>
    <w:family w:val="auto"/>
    <w:pitch w:val="default"/>
    <w:sig w:usb0="00000000" w:usb1="00000000" w:usb2="00082016" w:usb3="00000000" w:csb0="00040001" w:csb1="00000000"/>
  </w:font>
  <w:font w:name="CESI仿宋-GB2312">
    <w:altName w:val="微软雅黑"/>
    <w:charset w:val="86"/>
    <w:family w:val="auto"/>
    <w:pitch w:val="default"/>
    <w:sig w:usb0="00000000" w:usb1="00000000" w:usb2="00000010"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B39" w:rsidRDefault="00703D0B">
    <w:pPr>
      <w:pStyle w:val="a3"/>
      <w:framePr w:wrap="around" w:vAnchor="text" w:hAnchor="margin" w:xAlign="center" w:y="1"/>
      <w:rPr>
        <w:rStyle w:val="a5"/>
      </w:rPr>
    </w:pPr>
    <w:r>
      <w:fldChar w:fldCharType="begin"/>
    </w:r>
    <w:r w:rsidR="00954B39">
      <w:rPr>
        <w:rStyle w:val="a5"/>
      </w:rPr>
      <w:instrText xml:space="preserve">PAGE  </w:instrText>
    </w:r>
    <w:r>
      <w:fldChar w:fldCharType="end"/>
    </w:r>
  </w:p>
  <w:p w:rsidR="00954B39" w:rsidRDefault="00954B3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B39" w:rsidRDefault="00703D0B">
    <w:pPr>
      <w:pStyle w:val="a3"/>
      <w:framePr w:wrap="around" w:vAnchor="text" w:hAnchor="margin" w:xAlign="center" w:y="1"/>
      <w:rPr>
        <w:rStyle w:val="a5"/>
      </w:rPr>
    </w:pPr>
    <w:r>
      <w:fldChar w:fldCharType="begin"/>
    </w:r>
    <w:r w:rsidR="00954B39">
      <w:rPr>
        <w:rStyle w:val="a5"/>
      </w:rPr>
      <w:instrText xml:space="preserve">PAGE  </w:instrText>
    </w:r>
    <w:r>
      <w:fldChar w:fldCharType="separate"/>
    </w:r>
    <w:r w:rsidR="005F53CF">
      <w:rPr>
        <w:rStyle w:val="a5"/>
        <w:noProof/>
      </w:rPr>
      <w:t>8</w:t>
    </w:r>
    <w:r>
      <w:fldChar w:fldCharType="end"/>
    </w:r>
  </w:p>
  <w:p w:rsidR="00954B39" w:rsidRDefault="00954B39" w:rsidP="00B52FC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272" w:rsidRDefault="00252272">
      <w:r>
        <w:separator/>
      </w:r>
    </w:p>
  </w:footnote>
  <w:footnote w:type="continuationSeparator" w:id="0">
    <w:p w:rsidR="00252272" w:rsidRDefault="002522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B39" w:rsidRDefault="00954B39">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B39" w:rsidRDefault="00954B39">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3C33"/>
    <w:rsid w:val="00000AE5"/>
    <w:rsid w:val="0000149B"/>
    <w:rsid w:val="00003466"/>
    <w:rsid w:val="00005172"/>
    <w:rsid w:val="000100EA"/>
    <w:rsid w:val="0001143D"/>
    <w:rsid w:val="00011ADD"/>
    <w:rsid w:val="000142F7"/>
    <w:rsid w:val="000174EF"/>
    <w:rsid w:val="00017B0A"/>
    <w:rsid w:val="00023671"/>
    <w:rsid w:val="00026029"/>
    <w:rsid w:val="000264BF"/>
    <w:rsid w:val="000274E1"/>
    <w:rsid w:val="00032FA0"/>
    <w:rsid w:val="00037A63"/>
    <w:rsid w:val="00040CA6"/>
    <w:rsid w:val="00043B48"/>
    <w:rsid w:val="0005027F"/>
    <w:rsid w:val="00052BE5"/>
    <w:rsid w:val="00056620"/>
    <w:rsid w:val="00060137"/>
    <w:rsid w:val="00063C33"/>
    <w:rsid w:val="00063D5B"/>
    <w:rsid w:val="00065156"/>
    <w:rsid w:val="000658DB"/>
    <w:rsid w:val="00065B29"/>
    <w:rsid w:val="00067138"/>
    <w:rsid w:val="0006750F"/>
    <w:rsid w:val="000744C4"/>
    <w:rsid w:val="00075453"/>
    <w:rsid w:val="00075D05"/>
    <w:rsid w:val="00077163"/>
    <w:rsid w:val="00081B98"/>
    <w:rsid w:val="000822BA"/>
    <w:rsid w:val="000824B9"/>
    <w:rsid w:val="00083E7F"/>
    <w:rsid w:val="00087DE3"/>
    <w:rsid w:val="000903A9"/>
    <w:rsid w:val="00090A12"/>
    <w:rsid w:val="00091DCD"/>
    <w:rsid w:val="000920AE"/>
    <w:rsid w:val="000A413D"/>
    <w:rsid w:val="000A5944"/>
    <w:rsid w:val="000A7EBC"/>
    <w:rsid w:val="000B00C1"/>
    <w:rsid w:val="000B1FE0"/>
    <w:rsid w:val="000B2275"/>
    <w:rsid w:val="000B2CE5"/>
    <w:rsid w:val="000B2D6A"/>
    <w:rsid w:val="000B5A1C"/>
    <w:rsid w:val="000B61DE"/>
    <w:rsid w:val="000B7645"/>
    <w:rsid w:val="000C0FB4"/>
    <w:rsid w:val="000C44B7"/>
    <w:rsid w:val="000E5B04"/>
    <w:rsid w:val="000E69D0"/>
    <w:rsid w:val="000E6E12"/>
    <w:rsid w:val="000E7FBE"/>
    <w:rsid w:val="000F10A1"/>
    <w:rsid w:val="000F2CE9"/>
    <w:rsid w:val="000F5BD7"/>
    <w:rsid w:val="000F6964"/>
    <w:rsid w:val="00100A3B"/>
    <w:rsid w:val="001014B4"/>
    <w:rsid w:val="00104DFE"/>
    <w:rsid w:val="00106E72"/>
    <w:rsid w:val="00113289"/>
    <w:rsid w:val="00113D04"/>
    <w:rsid w:val="00113E8E"/>
    <w:rsid w:val="00114C26"/>
    <w:rsid w:val="00114CF1"/>
    <w:rsid w:val="0011541B"/>
    <w:rsid w:val="0012134D"/>
    <w:rsid w:val="001220BE"/>
    <w:rsid w:val="00125734"/>
    <w:rsid w:val="00125CF2"/>
    <w:rsid w:val="00126E12"/>
    <w:rsid w:val="00130587"/>
    <w:rsid w:val="00130791"/>
    <w:rsid w:val="00130A6B"/>
    <w:rsid w:val="00131B00"/>
    <w:rsid w:val="0013238A"/>
    <w:rsid w:val="00132D88"/>
    <w:rsid w:val="00133A9B"/>
    <w:rsid w:val="0013429F"/>
    <w:rsid w:val="001410F0"/>
    <w:rsid w:val="001420CF"/>
    <w:rsid w:val="0014278D"/>
    <w:rsid w:val="00143A75"/>
    <w:rsid w:val="00143BA3"/>
    <w:rsid w:val="0014417A"/>
    <w:rsid w:val="001451E1"/>
    <w:rsid w:val="00147FEA"/>
    <w:rsid w:val="0015165E"/>
    <w:rsid w:val="00155CA1"/>
    <w:rsid w:val="001612E1"/>
    <w:rsid w:val="00164523"/>
    <w:rsid w:val="00165DB0"/>
    <w:rsid w:val="001662B4"/>
    <w:rsid w:val="0017063E"/>
    <w:rsid w:val="00172EE3"/>
    <w:rsid w:val="001759BB"/>
    <w:rsid w:val="00176A66"/>
    <w:rsid w:val="00177F82"/>
    <w:rsid w:val="001808D8"/>
    <w:rsid w:val="00181535"/>
    <w:rsid w:val="0018270E"/>
    <w:rsid w:val="00182B89"/>
    <w:rsid w:val="00182FC9"/>
    <w:rsid w:val="00190510"/>
    <w:rsid w:val="001A0AFE"/>
    <w:rsid w:val="001A1132"/>
    <w:rsid w:val="001B04B5"/>
    <w:rsid w:val="001B5269"/>
    <w:rsid w:val="001B7A52"/>
    <w:rsid w:val="001C0B83"/>
    <w:rsid w:val="001C31AD"/>
    <w:rsid w:val="001C4669"/>
    <w:rsid w:val="001C64FE"/>
    <w:rsid w:val="001C7FFB"/>
    <w:rsid w:val="001D0163"/>
    <w:rsid w:val="001D0390"/>
    <w:rsid w:val="001D03A1"/>
    <w:rsid w:val="001D0E29"/>
    <w:rsid w:val="001D2206"/>
    <w:rsid w:val="001D31D8"/>
    <w:rsid w:val="001D41B6"/>
    <w:rsid w:val="001D785B"/>
    <w:rsid w:val="001D7A42"/>
    <w:rsid w:val="001D7F4F"/>
    <w:rsid w:val="001E09A5"/>
    <w:rsid w:val="001E11AE"/>
    <w:rsid w:val="001E387E"/>
    <w:rsid w:val="001E4826"/>
    <w:rsid w:val="001E55E3"/>
    <w:rsid w:val="001E6117"/>
    <w:rsid w:val="001F0EC7"/>
    <w:rsid w:val="001F1C88"/>
    <w:rsid w:val="001F2939"/>
    <w:rsid w:val="001F3B30"/>
    <w:rsid w:val="001F3BCB"/>
    <w:rsid w:val="001F7F59"/>
    <w:rsid w:val="00200D3F"/>
    <w:rsid w:val="0020308A"/>
    <w:rsid w:val="00204221"/>
    <w:rsid w:val="00204587"/>
    <w:rsid w:val="00205131"/>
    <w:rsid w:val="00206133"/>
    <w:rsid w:val="00206B24"/>
    <w:rsid w:val="00213BC8"/>
    <w:rsid w:val="00216350"/>
    <w:rsid w:val="002166D3"/>
    <w:rsid w:val="00216F1E"/>
    <w:rsid w:val="00217E52"/>
    <w:rsid w:val="002202E8"/>
    <w:rsid w:val="00222156"/>
    <w:rsid w:val="00223CA3"/>
    <w:rsid w:val="00227A2B"/>
    <w:rsid w:val="0023035D"/>
    <w:rsid w:val="002340B0"/>
    <w:rsid w:val="00234E4B"/>
    <w:rsid w:val="0023634E"/>
    <w:rsid w:val="002408C3"/>
    <w:rsid w:val="0024113F"/>
    <w:rsid w:val="00244426"/>
    <w:rsid w:val="0024746E"/>
    <w:rsid w:val="0025051E"/>
    <w:rsid w:val="00252272"/>
    <w:rsid w:val="00252592"/>
    <w:rsid w:val="00253AB9"/>
    <w:rsid w:val="00253D90"/>
    <w:rsid w:val="0025423D"/>
    <w:rsid w:val="00254F9A"/>
    <w:rsid w:val="00257BC2"/>
    <w:rsid w:val="00261488"/>
    <w:rsid w:val="002621A3"/>
    <w:rsid w:val="00264AA2"/>
    <w:rsid w:val="00265B16"/>
    <w:rsid w:val="00265DA5"/>
    <w:rsid w:val="00267335"/>
    <w:rsid w:val="002673D0"/>
    <w:rsid w:val="002701B0"/>
    <w:rsid w:val="002716BD"/>
    <w:rsid w:val="00273D49"/>
    <w:rsid w:val="002816EA"/>
    <w:rsid w:val="00283319"/>
    <w:rsid w:val="00285317"/>
    <w:rsid w:val="0028539D"/>
    <w:rsid w:val="00286629"/>
    <w:rsid w:val="00286702"/>
    <w:rsid w:val="00286D47"/>
    <w:rsid w:val="00287C54"/>
    <w:rsid w:val="002900B4"/>
    <w:rsid w:val="00291982"/>
    <w:rsid w:val="00294622"/>
    <w:rsid w:val="002A1D40"/>
    <w:rsid w:val="002A26A2"/>
    <w:rsid w:val="002A520E"/>
    <w:rsid w:val="002A71E9"/>
    <w:rsid w:val="002A740D"/>
    <w:rsid w:val="002B3130"/>
    <w:rsid w:val="002B46D0"/>
    <w:rsid w:val="002B4938"/>
    <w:rsid w:val="002B4C42"/>
    <w:rsid w:val="002B5C95"/>
    <w:rsid w:val="002B7826"/>
    <w:rsid w:val="002B7DA5"/>
    <w:rsid w:val="002C14BC"/>
    <w:rsid w:val="002C40C2"/>
    <w:rsid w:val="002C50BE"/>
    <w:rsid w:val="002C58CE"/>
    <w:rsid w:val="002C6932"/>
    <w:rsid w:val="002D37C3"/>
    <w:rsid w:val="002D39F6"/>
    <w:rsid w:val="002D4A6C"/>
    <w:rsid w:val="002D73EF"/>
    <w:rsid w:val="002E02D4"/>
    <w:rsid w:val="002E2CAB"/>
    <w:rsid w:val="002E3E46"/>
    <w:rsid w:val="002E6262"/>
    <w:rsid w:val="002F2F89"/>
    <w:rsid w:val="002F3573"/>
    <w:rsid w:val="002F6CFA"/>
    <w:rsid w:val="002F79DA"/>
    <w:rsid w:val="003023BE"/>
    <w:rsid w:val="003047D9"/>
    <w:rsid w:val="00304E50"/>
    <w:rsid w:val="00305EA7"/>
    <w:rsid w:val="0031251A"/>
    <w:rsid w:val="00313C95"/>
    <w:rsid w:val="00314B04"/>
    <w:rsid w:val="003205DD"/>
    <w:rsid w:val="00320D6C"/>
    <w:rsid w:val="003212A4"/>
    <w:rsid w:val="003224A9"/>
    <w:rsid w:val="00323407"/>
    <w:rsid w:val="00324653"/>
    <w:rsid w:val="00325446"/>
    <w:rsid w:val="003255FE"/>
    <w:rsid w:val="003277AD"/>
    <w:rsid w:val="00327EE2"/>
    <w:rsid w:val="00330CB3"/>
    <w:rsid w:val="00330DCD"/>
    <w:rsid w:val="00332C74"/>
    <w:rsid w:val="00336C7D"/>
    <w:rsid w:val="00343C7E"/>
    <w:rsid w:val="0034643F"/>
    <w:rsid w:val="00346D0D"/>
    <w:rsid w:val="00350DCA"/>
    <w:rsid w:val="00350EF3"/>
    <w:rsid w:val="00351E9C"/>
    <w:rsid w:val="00352688"/>
    <w:rsid w:val="00353E46"/>
    <w:rsid w:val="00354DA3"/>
    <w:rsid w:val="0035535B"/>
    <w:rsid w:val="003557CD"/>
    <w:rsid w:val="00355802"/>
    <w:rsid w:val="00365C54"/>
    <w:rsid w:val="003677BE"/>
    <w:rsid w:val="003700B6"/>
    <w:rsid w:val="00370935"/>
    <w:rsid w:val="00371DB2"/>
    <w:rsid w:val="003722D4"/>
    <w:rsid w:val="003729B0"/>
    <w:rsid w:val="00373041"/>
    <w:rsid w:val="00375055"/>
    <w:rsid w:val="003753A8"/>
    <w:rsid w:val="003831C1"/>
    <w:rsid w:val="00393CB1"/>
    <w:rsid w:val="003A5262"/>
    <w:rsid w:val="003A6A9E"/>
    <w:rsid w:val="003B2F39"/>
    <w:rsid w:val="003B3410"/>
    <w:rsid w:val="003B36E9"/>
    <w:rsid w:val="003B6092"/>
    <w:rsid w:val="003C042E"/>
    <w:rsid w:val="003C06AC"/>
    <w:rsid w:val="003C1186"/>
    <w:rsid w:val="003C391B"/>
    <w:rsid w:val="003C4D46"/>
    <w:rsid w:val="003D01B1"/>
    <w:rsid w:val="003D0B70"/>
    <w:rsid w:val="003D72AD"/>
    <w:rsid w:val="003D7F91"/>
    <w:rsid w:val="003E2A48"/>
    <w:rsid w:val="003E2D4B"/>
    <w:rsid w:val="003E2F63"/>
    <w:rsid w:val="003E3A8D"/>
    <w:rsid w:val="003E65CC"/>
    <w:rsid w:val="003E6D22"/>
    <w:rsid w:val="003F2293"/>
    <w:rsid w:val="003F50A3"/>
    <w:rsid w:val="003F589B"/>
    <w:rsid w:val="003F6EE1"/>
    <w:rsid w:val="00400243"/>
    <w:rsid w:val="00402A68"/>
    <w:rsid w:val="00405CA6"/>
    <w:rsid w:val="00410C77"/>
    <w:rsid w:val="00411D37"/>
    <w:rsid w:val="00411DFB"/>
    <w:rsid w:val="00412580"/>
    <w:rsid w:val="00421E09"/>
    <w:rsid w:val="00424485"/>
    <w:rsid w:val="004257E1"/>
    <w:rsid w:val="00425AA3"/>
    <w:rsid w:val="004305C8"/>
    <w:rsid w:val="0043312C"/>
    <w:rsid w:val="00436533"/>
    <w:rsid w:val="00436EC1"/>
    <w:rsid w:val="004403E7"/>
    <w:rsid w:val="004423E2"/>
    <w:rsid w:val="00445706"/>
    <w:rsid w:val="0045004A"/>
    <w:rsid w:val="004545F2"/>
    <w:rsid w:val="00454BDA"/>
    <w:rsid w:val="00457C9A"/>
    <w:rsid w:val="004611B1"/>
    <w:rsid w:val="0046258B"/>
    <w:rsid w:val="004661AB"/>
    <w:rsid w:val="00466701"/>
    <w:rsid w:val="004716B5"/>
    <w:rsid w:val="00471F88"/>
    <w:rsid w:val="00473304"/>
    <w:rsid w:val="00473333"/>
    <w:rsid w:val="00475B06"/>
    <w:rsid w:val="00476840"/>
    <w:rsid w:val="0048001A"/>
    <w:rsid w:val="0048152F"/>
    <w:rsid w:val="00483375"/>
    <w:rsid w:val="00486823"/>
    <w:rsid w:val="0048750F"/>
    <w:rsid w:val="0049066C"/>
    <w:rsid w:val="004912EF"/>
    <w:rsid w:val="004974D1"/>
    <w:rsid w:val="004A1580"/>
    <w:rsid w:val="004A19DD"/>
    <w:rsid w:val="004A34FE"/>
    <w:rsid w:val="004B0052"/>
    <w:rsid w:val="004B16ED"/>
    <w:rsid w:val="004B1CF2"/>
    <w:rsid w:val="004B2DE1"/>
    <w:rsid w:val="004B44B5"/>
    <w:rsid w:val="004C13D9"/>
    <w:rsid w:val="004C156B"/>
    <w:rsid w:val="004C1CD1"/>
    <w:rsid w:val="004C1CE2"/>
    <w:rsid w:val="004C2A86"/>
    <w:rsid w:val="004C4A43"/>
    <w:rsid w:val="004C51FC"/>
    <w:rsid w:val="004C5BAD"/>
    <w:rsid w:val="004D5319"/>
    <w:rsid w:val="004D797B"/>
    <w:rsid w:val="004E0982"/>
    <w:rsid w:val="004E1DF7"/>
    <w:rsid w:val="004E2E62"/>
    <w:rsid w:val="004E3248"/>
    <w:rsid w:val="004E52F9"/>
    <w:rsid w:val="004E5392"/>
    <w:rsid w:val="004E73A7"/>
    <w:rsid w:val="004F030E"/>
    <w:rsid w:val="004F2DA8"/>
    <w:rsid w:val="004F4FE5"/>
    <w:rsid w:val="004F5DCE"/>
    <w:rsid w:val="004F6112"/>
    <w:rsid w:val="004F6658"/>
    <w:rsid w:val="004F6BFF"/>
    <w:rsid w:val="004F71AE"/>
    <w:rsid w:val="004F76F1"/>
    <w:rsid w:val="00501E97"/>
    <w:rsid w:val="005038C9"/>
    <w:rsid w:val="00505F7E"/>
    <w:rsid w:val="00506E8C"/>
    <w:rsid w:val="00506FCF"/>
    <w:rsid w:val="00511E4B"/>
    <w:rsid w:val="0051206D"/>
    <w:rsid w:val="0051294C"/>
    <w:rsid w:val="00512A8D"/>
    <w:rsid w:val="00512F83"/>
    <w:rsid w:val="00521013"/>
    <w:rsid w:val="00521746"/>
    <w:rsid w:val="005223E0"/>
    <w:rsid w:val="005241DB"/>
    <w:rsid w:val="00526943"/>
    <w:rsid w:val="005314A7"/>
    <w:rsid w:val="00532870"/>
    <w:rsid w:val="005345F1"/>
    <w:rsid w:val="00534F34"/>
    <w:rsid w:val="0053725C"/>
    <w:rsid w:val="005426DC"/>
    <w:rsid w:val="005428EE"/>
    <w:rsid w:val="00543724"/>
    <w:rsid w:val="00545276"/>
    <w:rsid w:val="0054645B"/>
    <w:rsid w:val="00552B33"/>
    <w:rsid w:val="00553660"/>
    <w:rsid w:val="00553EB2"/>
    <w:rsid w:val="00556E4F"/>
    <w:rsid w:val="00560776"/>
    <w:rsid w:val="00560AFC"/>
    <w:rsid w:val="00560EAF"/>
    <w:rsid w:val="005619A3"/>
    <w:rsid w:val="00562503"/>
    <w:rsid w:val="005631F0"/>
    <w:rsid w:val="0056664B"/>
    <w:rsid w:val="00567693"/>
    <w:rsid w:val="00570911"/>
    <w:rsid w:val="0057139C"/>
    <w:rsid w:val="005723D7"/>
    <w:rsid w:val="005755EB"/>
    <w:rsid w:val="005757F7"/>
    <w:rsid w:val="00575FBA"/>
    <w:rsid w:val="0058037E"/>
    <w:rsid w:val="00581411"/>
    <w:rsid w:val="005817F6"/>
    <w:rsid w:val="00581CC9"/>
    <w:rsid w:val="0058510D"/>
    <w:rsid w:val="00590B42"/>
    <w:rsid w:val="00593238"/>
    <w:rsid w:val="005959DE"/>
    <w:rsid w:val="00595A04"/>
    <w:rsid w:val="00597885"/>
    <w:rsid w:val="005A0674"/>
    <w:rsid w:val="005A3838"/>
    <w:rsid w:val="005A3AA9"/>
    <w:rsid w:val="005A3AE6"/>
    <w:rsid w:val="005A3EAE"/>
    <w:rsid w:val="005A4A49"/>
    <w:rsid w:val="005A71F3"/>
    <w:rsid w:val="005A7726"/>
    <w:rsid w:val="005A7779"/>
    <w:rsid w:val="005A77D3"/>
    <w:rsid w:val="005B0AE0"/>
    <w:rsid w:val="005B2146"/>
    <w:rsid w:val="005B2738"/>
    <w:rsid w:val="005B2C2E"/>
    <w:rsid w:val="005B3560"/>
    <w:rsid w:val="005B48B6"/>
    <w:rsid w:val="005B4B41"/>
    <w:rsid w:val="005B529F"/>
    <w:rsid w:val="005B612C"/>
    <w:rsid w:val="005B6B32"/>
    <w:rsid w:val="005B7708"/>
    <w:rsid w:val="005B77DD"/>
    <w:rsid w:val="005C09F8"/>
    <w:rsid w:val="005C1A18"/>
    <w:rsid w:val="005C1BD8"/>
    <w:rsid w:val="005C1C00"/>
    <w:rsid w:val="005C2E63"/>
    <w:rsid w:val="005C65E4"/>
    <w:rsid w:val="005D11F6"/>
    <w:rsid w:val="005D1D0B"/>
    <w:rsid w:val="005D72E3"/>
    <w:rsid w:val="005E09C3"/>
    <w:rsid w:val="005E0E7F"/>
    <w:rsid w:val="005E5A79"/>
    <w:rsid w:val="005F0293"/>
    <w:rsid w:val="005F1482"/>
    <w:rsid w:val="005F1E3B"/>
    <w:rsid w:val="005F53CF"/>
    <w:rsid w:val="0060449D"/>
    <w:rsid w:val="00610F23"/>
    <w:rsid w:val="00611248"/>
    <w:rsid w:val="00613019"/>
    <w:rsid w:val="00621622"/>
    <w:rsid w:val="006226C5"/>
    <w:rsid w:val="00622FB6"/>
    <w:rsid w:val="0062351F"/>
    <w:rsid w:val="00625CE4"/>
    <w:rsid w:val="00631623"/>
    <w:rsid w:val="006316FF"/>
    <w:rsid w:val="00633F34"/>
    <w:rsid w:val="006346F2"/>
    <w:rsid w:val="00642FA5"/>
    <w:rsid w:val="00643E54"/>
    <w:rsid w:val="006520DA"/>
    <w:rsid w:val="00652414"/>
    <w:rsid w:val="00656EC7"/>
    <w:rsid w:val="0065713C"/>
    <w:rsid w:val="0066087C"/>
    <w:rsid w:val="00663190"/>
    <w:rsid w:val="00665D96"/>
    <w:rsid w:val="00672C67"/>
    <w:rsid w:val="006733B9"/>
    <w:rsid w:val="00676B4A"/>
    <w:rsid w:val="006777F4"/>
    <w:rsid w:val="00680C37"/>
    <w:rsid w:val="0068235A"/>
    <w:rsid w:val="00691F14"/>
    <w:rsid w:val="0069290B"/>
    <w:rsid w:val="00694D69"/>
    <w:rsid w:val="00695B4B"/>
    <w:rsid w:val="006A242C"/>
    <w:rsid w:val="006A297A"/>
    <w:rsid w:val="006A2C35"/>
    <w:rsid w:val="006A3258"/>
    <w:rsid w:val="006A3571"/>
    <w:rsid w:val="006A3E01"/>
    <w:rsid w:val="006A4842"/>
    <w:rsid w:val="006A76D3"/>
    <w:rsid w:val="006B46FE"/>
    <w:rsid w:val="006B561A"/>
    <w:rsid w:val="006B5B10"/>
    <w:rsid w:val="006C0BED"/>
    <w:rsid w:val="006C1512"/>
    <w:rsid w:val="006C1EDC"/>
    <w:rsid w:val="006C5E14"/>
    <w:rsid w:val="006C5E6F"/>
    <w:rsid w:val="006D1AD8"/>
    <w:rsid w:val="006E199D"/>
    <w:rsid w:val="006E2154"/>
    <w:rsid w:val="006E526F"/>
    <w:rsid w:val="006E56C0"/>
    <w:rsid w:val="006F2F60"/>
    <w:rsid w:val="006F4261"/>
    <w:rsid w:val="006F5BB5"/>
    <w:rsid w:val="006F63F7"/>
    <w:rsid w:val="006F7720"/>
    <w:rsid w:val="00700D51"/>
    <w:rsid w:val="00701E4E"/>
    <w:rsid w:val="0070336F"/>
    <w:rsid w:val="00703AAD"/>
    <w:rsid w:val="00703D0B"/>
    <w:rsid w:val="00704126"/>
    <w:rsid w:val="00704DC6"/>
    <w:rsid w:val="00706525"/>
    <w:rsid w:val="00707621"/>
    <w:rsid w:val="00715DE8"/>
    <w:rsid w:val="007171DA"/>
    <w:rsid w:val="007171E1"/>
    <w:rsid w:val="00717422"/>
    <w:rsid w:val="00722137"/>
    <w:rsid w:val="00723710"/>
    <w:rsid w:val="00725A73"/>
    <w:rsid w:val="007313C4"/>
    <w:rsid w:val="007317F8"/>
    <w:rsid w:val="00733427"/>
    <w:rsid w:val="00735573"/>
    <w:rsid w:val="00737F68"/>
    <w:rsid w:val="007424E1"/>
    <w:rsid w:val="00742D87"/>
    <w:rsid w:val="007478E1"/>
    <w:rsid w:val="0075020C"/>
    <w:rsid w:val="00751BD2"/>
    <w:rsid w:val="00751DC9"/>
    <w:rsid w:val="0075565C"/>
    <w:rsid w:val="0075652D"/>
    <w:rsid w:val="00761F62"/>
    <w:rsid w:val="00762C18"/>
    <w:rsid w:val="007649B0"/>
    <w:rsid w:val="00766FB7"/>
    <w:rsid w:val="00772348"/>
    <w:rsid w:val="00772510"/>
    <w:rsid w:val="00773A1D"/>
    <w:rsid w:val="00773F42"/>
    <w:rsid w:val="00774264"/>
    <w:rsid w:val="00780EE2"/>
    <w:rsid w:val="00783D7A"/>
    <w:rsid w:val="007840FE"/>
    <w:rsid w:val="007871EE"/>
    <w:rsid w:val="00793E08"/>
    <w:rsid w:val="00794A76"/>
    <w:rsid w:val="00795D56"/>
    <w:rsid w:val="00795DC2"/>
    <w:rsid w:val="007962F0"/>
    <w:rsid w:val="00797D92"/>
    <w:rsid w:val="007A0919"/>
    <w:rsid w:val="007A097F"/>
    <w:rsid w:val="007A4200"/>
    <w:rsid w:val="007A773A"/>
    <w:rsid w:val="007B3DD4"/>
    <w:rsid w:val="007B5103"/>
    <w:rsid w:val="007B61B8"/>
    <w:rsid w:val="007B6A00"/>
    <w:rsid w:val="007B74EF"/>
    <w:rsid w:val="007C0D3D"/>
    <w:rsid w:val="007C36CD"/>
    <w:rsid w:val="007C3C87"/>
    <w:rsid w:val="007C3D16"/>
    <w:rsid w:val="007C47E4"/>
    <w:rsid w:val="007C48F9"/>
    <w:rsid w:val="007C4FF4"/>
    <w:rsid w:val="007C523D"/>
    <w:rsid w:val="007C5CD1"/>
    <w:rsid w:val="007D2436"/>
    <w:rsid w:val="007D2B3D"/>
    <w:rsid w:val="007D444F"/>
    <w:rsid w:val="007D4E58"/>
    <w:rsid w:val="007D56C8"/>
    <w:rsid w:val="007D7F00"/>
    <w:rsid w:val="007E1CCC"/>
    <w:rsid w:val="007E459A"/>
    <w:rsid w:val="007E4929"/>
    <w:rsid w:val="007E720E"/>
    <w:rsid w:val="007E72F0"/>
    <w:rsid w:val="007F009F"/>
    <w:rsid w:val="007F0BF3"/>
    <w:rsid w:val="007F0D47"/>
    <w:rsid w:val="007F2B03"/>
    <w:rsid w:val="007F2C8E"/>
    <w:rsid w:val="007F33BC"/>
    <w:rsid w:val="007F6C9D"/>
    <w:rsid w:val="00800BE6"/>
    <w:rsid w:val="0080256D"/>
    <w:rsid w:val="00802E22"/>
    <w:rsid w:val="00812702"/>
    <w:rsid w:val="00814DE9"/>
    <w:rsid w:val="0081659F"/>
    <w:rsid w:val="008165F1"/>
    <w:rsid w:val="008235B6"/>
    <w:rsid w:val="008329A5"/>
    <w:rsid w:val="00832C53"/>
    <w:rsid w:val="00832DFB"/>
    <w:rsid w:val="00846B19"/>
    <w:rsid w:val="00847276"/>
    <w:rsid w:val="008509A5"/>
    <w:rsid w:val="008521F8"/>
    <w:rsid w:val="00852E79"/>
    <w:rsid w:val="008550E4"/>
    <w:rsid w:val="00855B51"/>
    <w:rsid w:val="00855CA7"/>
    <w:rsid w:val="00855F3C"/>
    <w:rsid w:val="00857998"/>
    <w:rsid w:val="00862373"/>
    <w:rsid w:val="008702C7"/>
    <w:rsid w:val="0087629B"/>
    <w:rsid w:val="00877B09"/>
    <w:rsid w:val="008814B7"/>
    <w:rsid w:val="00882EDF"/>
    <w:rsid w:val="008855D8"/>
    <w:rsid w:val="00885B43"/>
    <w:rsid w:val="00885EDD"/>
    <w:rsid w:val="00891909"/>
    <w:rsid w:val="0089196E"/>
    <w:rsid w:val="00894546"/>
    <w:rsid w:val="008956AE"/>
    <w:rsid w:val="008962B9"/>
    <w:rsid w:val="008A1090"/>
    <w:rsid w:val="008A6170"/>
    <w:rsid w:val="008B27AB"/>
    <w:rsid w:val="008B308D"/>
    <w:rsid w:val="008B474A"/>
    <w:rsid w:val="008B4752"/>
    <w:rsid w:val="008B485D"/>
    <w:rsid w:val="008C0F7F"/>
    <w:rsid w:val="008C19A0"/>
    <w:rsid w:val="008C5F52"/>
    <w:rsid w:val="008D1294"/>
    <w:rsid w:val="008D4748"/>
    <w:rsid w:val="008D493B"/>
    <w:rsid w:val="008E1338"/>
    <w:rsid w:val="008E15CC"/>
    <w:rsid w:val="008E34AC"/>
    <w:rsid w:val="008E5F67"/>
    <w:rsid w:val="008E7EF2"/>
    <w:rsid w:val="00901A47"/>
    <w:rsid w:val="00912649"/>
    <w:rsid w:val="009141CE"/>
    <w:rsid w:val="00914978"/>
    <w:rsid w:val="0092032F"/>
    <w:rsid w:val="00921CBB"/>
    <w:rsid w:val="009220F6"/>
    <w:rsid w:val="00923540"/>
    <w:rsid w:val="009238C5"/>
    <w:rsid w:val="00924380"/>
    <w:rsid w:val="00926682"/>
    <w:rsid w:val="00926CE3"/>
    <w:rsid w:val="00927493"/>
    <w:rsid w:val="00930153"/>
    <w:rsid w:val="00934524"/>
    <w:rsid w:val="00936842"/>
    <w:rsid w:val="00940139"/>
    <w:rsid w:val="00944770"/>
    <w:rsid w:val="00950C79"/>
    <w:rsid w:val="00952E84"/>
    <w:rsid w:val="00952F21"/>
    <w:rsid w:val="00954B39"/>
    <w:rsid w:val="00954DE5"/>
    <w:rsid w:val="00956D46"/>
    <w:rsid w:val="00957FE6"/>
    <w:rsid w:val="00961F56"/>
    <w:rsid w:val="009662AF"/>
    <w:rsid w:val="00967E51"/>
    <w:rsid w:val="00973D9E"/>
    <w:rsid w:val="00973DF8"/>
    <w:rsid w:val="00975B93"/>
    <w:rsid w:val="009765D3"/>
    <w:rsid w:val="009803F9"/>
    <w:rsid w:val="00981623"/>
    <w:rsid w:val="0098375F"/>
    <w:rsid w:val="0098511D"/>
    <w:rsid w:val="00986075"/>
    <w:rsid w:val="00991298"/>
    <w:rsid w:val="00991A54"/>
    <w:rsid w:val="009932BD"/>
    <w:rsid w:val="009934FA"/>
    <w:rsid w:val="00994166"/>
    <w:rsid w:val="0099520E"/>
    <w:rsid w:val="009A14E2"/>
    <w:rsid w:val="009B00C3"/>
    <w:rsid w:val="009B0CBC"/>
    <w:rsid w:val="009C0139"/>
    <w:rsid w:val="009C0E57"/>
    <w:rsid w:val="009C2F7D"/>
    <w:rsid w:val="009C36E0"/>
    <w:rsid w:val="009C55FF"/>
    <w:rsid w:val="009D6A3C"/>
    <w:rsid w:val="009D6EB2"/>
    <w:rsid w:val="009E3332"/>
    <w:rsid w:val="009E3F12"/>
    <w:rsid w:val="009E3FEE"/>
    <w:rsid w:val="009E41C3"/>
    <w:rsid w:val="009E54AD"/>
    <w:rsid w:val="009E761C"/>
    <w:rsid w:val="009F0156"/>
    <w:rsid w:val="009F0F45"/>
    <w:rsid w:val="009F1E08"/>
    <w:rsid w:val="009F33A3"/>
    <w:rsid w:val="009F51A6"/>
    <w:rsid w:val="009F5379"/>
    <w:rsid w:val="009F698B"/>
    <w:rsid w:val="009F7BC6"/>
    <w:rsid w:val="00A0033D"/>
    <w:rsid w:val="00A03EC8"/>
    <w:rsid w:val="00A0604C"/>
    <w:rsid w:val="00A07F20"/>
    <w:rsid w:val="00A11B0D"/>
    <w:rsid w:val="00A120BD"/>
    <w:rsid w:val="00A176AA"/>
    <w:rsid w:val="00A17B21"/>
    <w:rsid w:val="00A205D5"/>
    <w:rsid w:val="00A239B4"/>
    <w:rsid w:val="00A23A10"/>
    <w:rsid w:val="00A23D5F"/>
    <w:rsid w:val="00A25AFF"/>
    <w:rsid w:val="00A274C0"/>
    <w:rsid w:val="00A32DC9"/>
    <w:rsid w:val="00A33349"/>
    <w:rsid w:val="00A33FE6"/>
    <w:rsid w:val="00A44D43"/>
    <w:rsid w:val="00A452D2"/>
    <w:rsid w:val="00A466DA"/>
    <w:rsid w:val="00A470EC"/>
    <w:rsid w:val="00A50C4A"/>
    <w:rsid w:val="00A50F78"/>
    <w:rsid w:val="00A51224"/>
    <w:rsid w:val="00A55EB4"/>
    <w:rsid w:val="00A5755C"/>
    <w:rsid w:val="00A63E56"/>
    <w:rsid w:val="00A65C95"/>
    <w:rsid w:val="00A66FD8"/>
    <w:rsid w:val="00A670EA"/>
    <w:rsid w:val="00A7100E"/>
    <w:rsid w:val="00A71A98"/>
    <w:rsid w:val="00A7291A"/>
    <w:rsid w:val="00A7417E"/>
    <w:rsid w:val="00A77040"/>
    <w:rsid w:val="00A7713D"/>
    <w:rsid w:val="00A819B1"/>
    <w:rsid w:val="00A85141"/>
    <w:rsid w:val="00A9009D"/>
    <w:rsid w:val="00A9242A"/>
    <w:rsid w:val="00A92BC1"/>
    <w:rsid w:val="00AA28F0"/>
    <w:rsid w:val="00AA3EF4"/>
    <w:rsid w:val="00AA65DC"/>
    <w:rsid w:val="00AA7CBC"/>
    <w:rsid w:val="00AB36D0"/>
    <w:rsid w:val="00AB4CA0"/>
    <w:rsid w:val="00AB59CA"/>
    <w:rsid w:val="00AB60CB"/>
    <w:rsid w:val="00AC0C78"/>
    <w:rsid w:val="00AC175C"/>
    <w:rsid w:val="00AC4BC5"/>
    <w:rsid w:val="00AC6896"/>
    <w:rsid w:val="00AD4ACE"/>
    <w:rsid w:val="00AD4BAD"/>
    <w:rsid w:val="00AD5676"/>
    <w:rsid w:val="00AD5886"/>
    <w:rsid w:val="00AD6E3F"/>
    <w:rsid w:val="00AE08D5"/>
    <w:rsid w:val="00AE3466"/>
    <w:rsid w:val="00AE3710"/>
    <w:rsid w:val="00AE74F9"/>
    <w:rsid w:val="00AF1471"/>
    <w:rsid w:val="00AF36BF"/>
    <w:rsid w:val="00AF4F92"/>
    <w:rsid w:val="00AF53EC"/>
    <w:rsid w:val="00AF647B"/>
    <w:rsid w:val="00AF74A2"/>
    <w:rsid w:val="00B010E5"/>
    <w:rsid w:val="00B048AA"/>
    <w:rsid w:val="00B05334"/>
    <w:rsid w:val="00B13870"/>
    <w:rsid w:val="00B1500D"/>
    <w:rsid w:val="00B1629F"/>
    <w:rsid w:val="00B1672F"/>
    <w:rsid w:val="00B173B1"/>
    <w:rsid w:val="00B23597"/>
    <w:rsid w:val="00B30486"/>
    <w:rsid w:val="00B31B60"/>
    <w:rsid w:val="00B3494F"/>
    <w:rsid w:val="00B4230E"/>
    <w:rsid w:val="00B427DC"/>
    <w:rsid w:val="00B44119"/>
    <w:rsid w:val="00B4671F"/>
    <w:rsid w:val="00B50F62"/>
    <w:rsid w:val="00B52FC6"/>
    <w:rsid w:val="00B55AA4"/>
    <w:rsid w:val="00B60779"/>
    <w:rsid w:val="00B61496"/>
    <w:rsid w:val="00B61A53"/>
    <w:rsid w:val="00B63E05"/>
    <w:rsid w:val="00B66717"/>
    <w:rsid w:val="00B67AA7"/>
    <w:rsid w:val="00B71068"/>
    <w:rsid w:val="00B71F5C"/>
    <w:rsid w:val="00B72669"/>
    <w:rsid w:val="00B76DF4"/>
    <w:rsid w:val="00B76EEF"/>
    <w:rsid w:val="00B776C1"/>
    <w:rsid w:val="00B77757"/>
    <w:rsid w:val="00B82C75"/>
    <w:rsid w:val="00B8421D"/>
    <w:rsid w:val="00B86362"/>
    <w:rsid w:val="00B87D91"/>
    <w:rsid w:val="00B91A1A"/>
    <w:rsid w:val="00B92977"/>
    <w:rsid w:val="00B92987"/>
    <w:rsid w:val="00B9437F"/>
    <w:rsid w:val="00B96073"/>
    <w:rsid w:val="00B962B5"/>
    <w:rsid w:val="00B968F0"/>
    <w:rsid w:val="00B96DB3"/>
    <w:rsid w:val="00BA2D4B"/>
    <w:rsid w:val="00BA3FBD"/>
    <w:rsid w:val="00BA57C7"/>
    <w:rsid w:val="00BA7F8D"/>
    <w:rsid w:val="00BB48CE"/>
    <w:rsid w:val="00BB4CED"/>
    <w:rsid w:val="00BB57BA"/>
    <w:rsid w:val="00BB67B3"/>
    <w:rsid w:val="00BB6F4A"/>
    <w:rsid w:val="00BB7A51"/>
    <w:rsid w:val="00BC3CDC"/>
    <w:rsid w:val="00BC4382"/>
    <w:rsid w:val="00BC55F7"/>
    <w:rsid w:val="00BC5D5E"/>
    <w:rsid w:val="00BC6D9B"/>
    <w:rsid w:val="00BC7FC3"/>
    <w:rsid w:val="00BD3394"/>
    <w:rsid w:val="00BD5B4F"/>
    <w:rsid w:val="00BD7B20"/>
    <w:rsid w:val="00BE2DEA"/>
    <w:rsid w:val="00BE4D46"/>
    <w:rsid w:val="00BE4D54"/>
    <w:rsid w:val="00BE72CC"/>
    <w:rsid w:val="00BF0580"/>
    <w:rsid w:val="00BF185A"/>
    <w:rsid w:val="00BF2DD0"/>
    <w:rsid w:val="00C00EF9"/>
    <w:rsid w:val="00C01970"/>
    <w:rsid w:val="00C032A0"/>
    <w:rsid w:val="00C05C98"/>
    <w:rsid w:val="00C06939"/>
    <w:rsid w:val="00C06BF9"/>
    <w:rsid w:val="00C0782F"/>
    <w:rsid w:val="00C154A7"/>
    <w:rsid w:val="00C20DBD"/>
    <w:rsid w:val="00C21B97"/>
    <w:rsid w:val="00C23C0B"/>
    <w:rsid w:val="00C246E2"/>
    <w:rsid w:val="00C24BCF"/>
    <w:rsid w:val="00C27505"/>
    <w:rsid w:val="00C30F82"/>
    <w:rsid w:val="00C35EEA"/>
    <w:rsid w:val="00C36F72"/>
    <w:rsid w:val="00C40F18"/>
    <w:rsid w:val="00C41F0D"/>
    <w:rsid w:val="00C42F38"/>
    <w:rsid w:val="00C433EA"/>
    <w:rsid w:val="00C4508E"/>
    <w:rsid w:val="00C46374"/>
    <w:rsid w:val="00C5033A"/>
    <w:rsid w:val="00C50B8F"/>
    <w:rsid w:val="00C525DF"/>
    <w:rsid w:val="00C527B8"/>
    <w:rsid w:val="00C52DB2"/>
    <w:rsid w:val="00C540D0"/>
    <w:rsid w:val="00C546DD"/>
    <w:rsid w:val="00C54918"/>
    <w:rsid w:val="00C54AB9"/>
    <w:rsid w:val="00C553C3"/>
    <w:rsid w:val="00C6015D"/>
    <w:rsid w:val="00C63783"/>
    <w:rsid w:val="00C63FB3"/>
    <w:rsid w:val="00C6416E"/>
    <w:rsid w:val="00C64A12"/>
    <w:rsid w:val="00C650DE"/>
    <w:rsid w:val="00C66303"/>
    <w:rsid w:val="00C66BB9"/>
    <w:rsid w:val="00C7017C"/>
    <w:rsid w:val="00C73986"/>
    <w:rsid w:val="00C7746B"/>
    <w:rsid w:val="00C77C77"/>
    <w:rsid w:val="00C8105F"/>
    <w:rsid w:val="00C81379"/>
    <w:rsid w:val="00C816B2"/>
    <w:rsid w:val="00C81970"/>
    <w:rsid w:val="00C820CA"/>
    <w:rsid w:val="00C84360"/>
    <w:rsid w:val="00C87101"/>
    <w:rsid w:val="00C94D24"/>
    <w:rsid w:val="00C95281"/>
    <w:rsid w:val="00C967CD"/>
    <w:rsid w:val="00CA0B2C"/>
    <w:rsid w:val="00CA1024"/>
    <w:rsid w:val="00CA290E"/>
    <w:rsid w:val="00CA3A89"/>
    <w:rsid w:val="00CA4EA9"/>
    <w:rsid w:val="00CB02FE"/>
    <w:rsid w:val="00CB2ED2"/>
    <w:rsid w:val="00CB48BC"/>
    <w:rsid w:val="00CC0015"/>
    <w:rsid w:val="00CC2046"/>
    <w:rsid w:val="00CC263F"/>
    <w:rsid w:val="00CD2C52"/>
    <w:rsid w:val="00CD602C"/>
    <w:rsid w:val="00CD62C1"/>
    <w:rsid w:val="00CD7481"/>
    <w:rsid w:val="00CE2A66"/>
    <w:rsid w:val="00CE375B"/>
    <w:rsid w:val="00CE7232"/>
    <w:rsid w:val="00CE79D7"/>
    <w:rsid w:val="00CE7A91"/>
    <w:rsid w:val="00CF1039"/>
    <w:rsid w:val="00CF1C01"/>
    <w:rsid w:val="00CF325A"/>
    <w:rsid w:val="00CF390A"/>
    <w:rsid w:val="00CF3C3B"/>
    <w:rsid w:val="00CF666F"/>
    <w:rsid w:val="00CF667D"/>
    <w:rsid w:val="00CF7E84"/>
    <w:rsid w:val="00D023CF"/>
    <w:rsid w:val="00D03DD7"/>
    <w:rsid w:val="00D043F3"/>
    <w:rsid w:val="00D11F90"/>
    <w:rsid w:val="00D126D3"/>
    <w:rsid w:val="00D12DF6"/>
    <w:rsid w:val="00D13A09"/>
    <w:rsid w:val="00D15ECF"/>
    <w:rsid w:val="00D21546"/>
    <w:rsid w:val="00D22A0E"/>
    <w:rsid w:val="00D241C5"/>
    <w:rsid w:val="00D24F9A"/>
    <w:rsid w:val="00D25230"/>
    <w:rsid w:val="00D27A72"/>
    <w:rsid w:val="00D345C2"/>
    <w:rsid w:val="00D355DE"/>
    <w:rsid w:val="00D35886"/>
    <w:rsid w:val="00D3701F"/>
    <w:rsid w:val="00D37A72"/>
    <w:rsid w:val="00D41BFE"/>
    <w:rsid w:val="00D42B90"/>
    <w:rsid w:val="00D42EA2"/>
    <w:rsid w:val="00D448C0"/>
    <w:rsid w:val="00D520F5"/>
    <w:rsid w:val="00D5213E"/>
    <w:rsid w:val="00D52723"/>
    <w:rsid w:val="00D530E5"/>
    <w:rsid w:val="00D54714"/>
    <w:rsid w:val="00D56A1C"/>
    <w:rsid w:val="00D604F2"/>
    <w:rsid w:val="00D610FD"/>
    <w:rsid w:val="00D658CF"/>
    <w:rsid w:val="00D7176B"/>
    <w:rsid w:val="00D74542"/>
    <w:rsid w:val="00D74D35"/>
    <w:rsid w:val="00D77B41"/>
    <w:rsid w:val="00D80278"/>
    <w:rsid w:val="00D81180"/>
    <w:rsid w:val="00D8528E"/>
    <w:rsid w:val="00D8543A"/>
    <w:rsid w:val="00D9349A"/>
    <w:rsid w:val="00D96590"/>
    <w:rsid w:val="00DA0D5E"/>
    <w:rsid w:val="00DA16AA"/>
    <w:rsid w:val="00DA30BF"/>
    <w:rsid w:val="00DA3FE8"/>
    <w:rsid w:val="00DA50C9"/>
    <w:rsid w:val="00DB1CEE"/>
    <w:rsid w:val="00DB3E9E"/>
    <w:rsid w:val="00DB591E"/>
    <w:rsid w:val="00DC30C9"/>
    <w:rsid w:val="00DC4EC6"/>
    <w:rsid w:val="00DD0CFF"/>
    <w:rsid w:val="00DD0D6E"/>
    <w:rsid w:val="00DD18CE"/>
    <w:rsid w:val="00DD1A16"/>
    <w:rsid w:val="00DD42EC"/>
    <w:rsid w:val="00DE0681"/>
    <w:rsid w:val="00DE5FDB"/>
    <w:rsid w:val="00DE6A8A"/>
    <w:rsid w:val="00DF0128"/>
    <w:rsid w:val="00DF11E7"/>
    <w:rsid w:val="00DF216D"/>
    <w:rsid w:val="00DF2564"/>
    <w:rsid w:val="00DF2DC2"/>
    <w:rsid w:val="00DF5F4B"/>
    <w:rsid w:val="00DF5F9F"/>
    <w:rsid w:val="00E012CA"/>
    <w:rsid w:val="00E04A97"/>
    <w:rsid w:val="00E05A01"/>
    <w:rsid w:val="00E20678"/>
    <w:rsid w:val="00E216B7"/>
    <w:rsid w:val="00E23982"/>
    <w:rsid w:val="00E23D9D"/>
    <w:rsid w:val="00E30145"/>
    <w:rsid w:val="00E32CDA"/>
    <w:rsid w:val="00E42B8D"/>
    <w:rsid w:val="00E42DFA"/>
    <w:rsid w:val="00E45770"/>
    <w:rsid w:val="00E45CCD"/>
    <w:rsid w:val="00E520D2"/>
    <w:rsid w:val="00E52F69"/>
    <w:rsid w:val="00E5439E"/>
    <w:rsid w:val="00E55C18"/>
    <w:rsid w:val="00E6288B"/>
    <w:rsid w:val="00E638E7"/>
    <w:rsid w:val="00E65313"/>
    <w:rsid w:val="00E702FB"/>
    <w:rsid w:val="00E71137"/>
    <w:rsid w:val="00E72EC0"/>
    <w:rsid w:val="00E750D4"/>
    <w:rsid w:val="00E75FAD"/>
    <w:rsid w:val="00E767B8"/>
    <w:rsid w:val="00E808C9"/>
    <w:rsid w:val="00E82E23"/>
    <w:rsid w:val="00E8326A"/>
    <w:rsid w:val="00E86961"/>
    <w:rsid w:val="00E91974"/>
    <w:rsid w:val="00E9307D"/>
    <w:rsid w:val="00E96C5B"/>
    <w:rsid w:val="00EA17F8"/>
    <w:rsid w:val="00EA5CFD"/>
    <w:rsid w:val="00EB0631"/>
    <w:rsid w:val="00EB09CB"/>
    <w:rsid w:val="00EB3C5A"/>
    <w:rsid w:val="00EB3D74"/>
    <w:rsid w:val="00EC0B6B"/>
    <w:rsid w:val="00EC1538"/>
    <w:rsid w:val="00EC3057"/>
    <w:rsid w:val="00EC536D"/>
    <w:rsid w:val="00EC59BD"/>
    <w:rsid w:val="00ED0F91"/>
    <w:rsid w:val="00ED1AC0"/>
    <w:rsid w:val="00ED2DB3"/>
    <w:rsid w:val="00ED3D82"/>
    <w:rsid w:val="00ED4051"/>
    <w:rsid w:val="00ED4F45"/>
    <w:rsid w:val="00ED746E"/>
    <w:rsid w:val="00EE1598"/>
    <w:rsid w:val="00EE31D1"/>
    <w:rsid w:val="00EE664B"/>
    <w:rsid w:val="00EE68D1"/>
    <w:rsid w:val="00EE714E"/>
    <w:rsid w:val="00EF32F9"/>
    <w:rsid w:val="00EF3430"/>
    <w:rsid w:val="00EF57A8"/>
    <w:rsid w:val="00EF62C9"/>
    <w:rsid w:val="00EF6352"/>
    <w:rsid w:val="00EF79CB"/>
    <w:rsid w:val="00EF7E0B"/>
    <w:rsid w:val="00F007E2"/>
    <w:rsid w:val="00F00D24"/>
    <w:rsid w:val="00F02180"/>
    <w:rsid w:val="00F026BD"/>
    <w:rsid w:val="00F06630"/>
    <w:rsid w:val="00F06FAF"/>
    <w:rsid w:val="00F156D9"/>
    <w:rsid w:val="00F1602D"/>
    <w:rsid w:val="00F16354"/>
    <w:rsid w:val="00F22B29"/>
    <w:rsid w:val="00F235BF"/>
    <w:rsid w:val="00F2564B"/>
    <w:rsid w:val="00F2628D"/>
    <w:rsid w:val="00F27DBF"/>
    <w:rsid w:val="00F300F5"/>
    <w:rsid w:val="00F311F9"/>
    <w:rsid w:val="00F355E6"/>
    <w:rsid w:val="00F359B3"/>
    <w:rsid w:val="00F35FE4"/>
    <w:rsid w:val="00F36FB9"/>
    <w:rsid w:val="00F401E7"/>
    <w:rsid w:val="00F407B4"/>
    <w:rsid w:val="00F43CA4"/>
    <w:rsid w:val="00F50DCE"/>
    <w:rsid w:val="00F56AE2"/>
    <w:rsid w:val="00F56BB3"/>
    <w:rsid w:val="00F607FD"/>
    <w:rsid w:val="00F63729"/>
    <w:rsid w:val="00F65502"/>
    <w:rsid w:val="00F65C5A"/>
    <w:rsid w:val="00F709BD"/>
    <w:rsid w:val="00F70A8D"/>
    <w:rsid w:val="00F70E49"/>
    <w:rsid w:val="00F71AA1"/>
    <w:rsid w:val="00F71F1F"/>
    <w:rsid w:val="00F752F3"/>
    <w:rsid w:val="00F80559"/>
    <w:rsid w:val="00F8093F"/>
    <w:rsid w:val="00F81F29"/>
    <w:rsid w:val="00F82F1C"/>
    <w:rsid w:val="00F83396"/>
    <w:rsid w:val="00F83FF1"/>
    <w:rsid w:val="00F849FD"/>
    <w:rsid w:val="00F84AB7"/>
    <w:rsid w:val="00F90219"/>
    <w:rsid w:val="00F91559"/>
    <w:rsid w:val="00F91869"/>
    <w:rsid w:val="00F94A92"/>
    <w:rsid w:val="00F95177"/>
    <w:rsid w:val="00F96038"/>
    <w:rsid w:val="00F97984"/>
    <w:rsid w:val="00FA06B5"/>
    <w:rsid w:val="00FA1983"/>
    <w:rsid w:val="00FA2A9E"/>
    <w:rsid w:val="00FA2BBA"/>
    <w:rsid w:val="00FA3B5D"/>
    <w:rsid w:val="00FB0967"/>
    <w:rsid w:val="00FB1047"/>
    <w:rsid w:val="00FB2152"/>
    <w:rsid w:val="00FB2B52"/>
    <w:rsid w:val="00FB3455"/>
    <w:rsid w:val="00FB5138"/>
    <w:rsid w:val="00FB7F1E"/>
    <w:rsid w:val="00FC00A0"/>
    <w:rsid w:val="00FC031C"/>
    <w:rsid w:val="00FD112F"/>
    <w:rsid w:val="00FD1419"/>
    <w:rsid w:val="00FD6A76"/>
    <w:rsid w:val="00FE0388"/>
    <w:rsid w:val="00FE1D1B"/>
    <w:rsid w:val="00FE20DB"/>
    <w:rsid w:val="00FE6E2D"/>
    <w:rsid w:val="00FE7F0E"/>
    <w:rsid w:val="00FF01D4"/>
    <w:rsid w:val="00FF07F9"/>
    <w:rsid w:val="00FF27B6"/>
    <w:rsid w:val="00FF4C67"/>
    <w:rsid w:val="02A64119"/>
    <w:rsid w:val="048667D3"/>
    <w:rsid w:val="049E006D"/>
    <w:rsid w:val="054C634F"/>
    <w:rsid w:val="07BD0E51"/>
    <w:rsid w:val="08DB7764"/>
    <w:rsid w:val="0C9A6ED5"/>
    <w:rsid w:val="130C2FEE"/>
    <w:rsid w:val="1AD4001C"/>
    <w:rsid w:val="1CFD4AD4"/>
    <w:rsid w:val="1EB274DF"/>
    <w:rsid w:val="22B36787"/>
    <w:rsid w:val="231125AC"/>
    <w:rsid w:val="28260401"/>
    <w:rsid w:val="2CF51D47"/>
    <w:rsid w:val="33FD7752"/>
    <w:rsid w:val="37922635"/>
    <w:rsid w:val="3A242466"/>
    <w:rsid w:val="3EF07F7A"/>
    <w:rsid w:val="43ED3C40"/>
    <w:rsid w:val="4AF3601A"/>
    <w:rsid w:val="55AE0FCF"/>
    <w:rsid w:val="58FE18D5"/>
    <w:rsid w:val="594914BB"/>
    <w:rsid w:val="5FCE09A6"/>
    <w:rsid w:val="605C1038"/>
    <w:rsid w:val="60ED5F11"/>
    <w:rsid w:val="646426D5"/>
    <w:rsid w:val="64BC4F31"/>
    <w:rsid w:val="64C3416F"/>
    <w:rsid w:val="6624577F"/>
    <w:rsid w:val="67161F83"/>
    <w:rsid w:val="68DB6F84"/>
    <w:rsid w:val="6A7E3167"/>
    <w:rsid w:val="6D873407"/>
    <w:rsid w:val="6DA24319"/>
    <w:rsid w:val="6FE35A27"/>
    <w:rsid w:val="75536D10"/>
    <w:rsid w:val="77F71564"/>
    <w:rsid w:val="79F159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56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sid w:val="006E56C0"/>
    <w:rPr>
      <w:kern w:val="2"/>
      <w:sz w:val="18"/>
      <w:szCs w:val="18"/>
    </w:rPr>
  </w:style>
  <w:style w:type="character" w:styleId="a4">
    <w:name w:val="Hyperlink"/>
    <w:rsid w:val="006E56C0"/>
    <w:rPr>
      <w:color w:val="0000FF"/>
      <w:u w:val="single"/>
    </w:rPr>
  </w:style>
  <w:style w:type="character" w:styleId="a5">
    <w:name w:val="page number"/>
    <w:basedOn w:val="a0"/>
    <w:rsid w:val="006E56C0"/>
  </w:style>
  <w:style w:type="character" w:styleId="a6">
    <w:name w:val="FollowedHyperlink"/>
    <w:rsid w:val="006E56C0"/>
    <w:rPr>
      <w:color w:val="800080"/>
      <w:u w:val="single"/>
    </w:rPr>
  </w:style>
  <w:style w:type="character" w:customStyle="1" w:styleId="Char0">
    <w:name w:val="页眉 Char"/>
    <w:link w:val="a7"/>
    <w:rsid w:val="006E56C0"/>
    <w:rPr>
      <w:kern w:val="2"/>
      <w:sz w:val="18"/>
      <w:szCs w:val="18"/>
    </w:rPr>
  </w:style>
  <w:style w:type="paragraph" w:styleId="a7">
    <w:name w:val="header"/>
    <w:basedOn w:val="a"/>
    <w:link w:val="Char0"/>
    <w:rsid w:val="006E56C0"/>
    <w:pPr>
      <w:pBdr>
        <w:bottom w:val="single" w:sz="6" w:space="1" w:color="auto"/>
      </w:pBdr>
      <w:tabs>
        <w:tab w:val="center" w:pos="4153"/>
        <w:tab w:val="right" w:pos="8306"/>
      </w:tabs>
      <w:snapToGrid w:val="0"/>
      <w:jc w:val="center"/>
    </w:pPr>
    <w:rPr>
      <w:sz w:val="18"/>
      <w:szCs w:val="18"/>
    </w:rPr>
  </w:style>
  <w:style w:type="paragraph" w:styleId="2">
    <w:name w:val="toc 2"/>
    <w:basedOn w:val="a"/>
    <w:next w:val="a"/>
    <w:uiPriority w:val="39"/>
    <w:qFormat/>
    <w:rsid w:val="006E56C0"/>
    <w:pPr>
      <w:tabs>
        <w:tab w:val="right" w:leader="dot" w:pos="8494"/>
      </w:tabs>
      <w:spacing w:line="560" w:lineRule="exact"/>
      <w:ind w:left="210"/>
      <w:jc w:val="left"/>
    </w:pPr>
    <w:rPr>
      <w:rFonts w:ascii="仿宋_GB2312" w:eastAsia="仿宋_GB2312" w:hAnsi="Calibri" w:cs="Calibri"/>
      <w:smallCaps/>
      <w:sz w:val="28"/>
      <w:szCs w:val="28"/>
    </w:rPr>
  </w:style>
  <w:style w:type="paragraph" w:styleId="1">
    <w:name w:val="toc 1"/>
    <w:basedOn w:val="a"/>
    <w:next w:val="a"/>
    <w:uiPriority w:val="39"/>
    <w:qFormat/>
    <w:rsid w:val="006E56C0"/>
    <w:pPr>
      <w:tabs>
        <w:tab w:val="left" w:pos="840"/>
        <w:tab w:val="right" w:leader="dot" w:pos="8296"/>
      </w:tabs>
      <w:spacing w:line="560" w:lineRule="exact"/>
      <w:jc w:val="left"/>
    </w:pPr>
    <w:rPr>
      <w:rFonts w:ascii="仿宋_GB2312" w:eastAsia="仿宋_GB2312" w:hAnsi="新宋体" w:cs="Calibri"/>
      <w:b/>
      <w:bCs/>
      <w:caps/>
      <w:sz w:val="28"/>
      <w:szCs w:val="28"/>
    </w:rPr>
  </w:style>
  <w:style w:type="paragraph" w:styleId="a3">
    <w:name w:val="footer"/>
    <w:basedOn w:val="a"/>
    <w:link w:val="Char"/>
    <w:rsid w:val="006E56C0"/>
    <w:pPr>
      <w:tabs>
        <w:tab w:val="center" w:pos="4153"/>
        <w:tab w:val="right" w:pos="8306"/>
      </w:tabs>
      <w:snapToGrid w:val="0"/>
      <w:jc w:val="left"/>
    </w:pPr>
    <w:rPr>
      <w:sz w:val="18"/>
      <w:szCs w:val="18"/>
    </w:rPr>
  </w:style>
  <w:style w:type="paragraph" w:styleId="a8">
    <w:name w:val="Balloon Text"/>
    <w:basedOn w:val="a"/>
    <w:semiHidden/>
    <w:rsid w:val="006E56C0"/>
    <w:rPr>
      <w:sz w:val="18"/>
      <w:szCs w:val="18"/>
    </w:rPr>
  </w:style>
  <w:style w:type="paragraph" w:customStyle="1" w:styleId="CharCharCharCharCharCharChar">
    <w:name w:val="Char Char Char Char Char Char Char"/>
    <w:basedOn w:val="a"/>
    <w:rsid w:val="006E56C0"/>
    <w:rPr>
      <w:szCs w:val="21"/>
    </w:rPr>
  </w:style>
  <w:style w:type="paragraph" w:styleId="a9">
    <w:name w:val="List Paragraph"/>
    <w:basedOn w:val="a"/>
    <w:uiPriority w:val="34"/>
    <w:qFormat/>
    <w:rsid w:val="006E56C0"/>
    <w:pPr>
      <w:ind w:firstLineChars="200" w:firstLine="420"/>
    </w:pPr>
    <w:rPr>
      <w:rFonts w:ascii="Calibri" w:hAnsi="Calibri"/>
      <w:szCs w:val="22"/>
    </w:rPr>
  </w:style>
  <w:style w:type="table" w:styleId="aa">
    <w:name w:val="Table Grid"/>
    <w:basedOn w:val="a1"/>
    <w:rsid w:val="007C52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无间隔1"/>
    <w:link w:val="ab"/>
    <w:uiPriority w:val="99"/>
    <w:qFormat/>
    <w:rsid w:val="005C1C00"/>
    <w:pPr>
      <w:ind w:firstLineChars="200" w:firstLine="200"/>
    </w:pPr>
    <w:rPr>
      <w:rFonts w:eastAsia="仿宋_GB2312"/>
      <w:sz w:val="30"/>
      <w:szCs w:val="22"/>
    </w:rPr>
  </w:style>
  <w:style w:type="character" w:customStyle="1" w:styleId="ab">
    <w:name w:val="无间隔 字符"/>
    <w:link w:val="10"/>
    <w:uiPriority w:val="99"/>
    <w:qFormat/>
    <w:locked/>
    <w:rsid w:val="005C1C00"/>
    <w:rPr>
      <w:rFonts w:eastAsia="仿宋_GB2312"/>
      <w:sz w:val="30"/>
      <w:szCs w:val="22"/>
    </w:rPr>
  </w:style>
  <w:style w:type="paragraph" w:customStyle="1" w:styleId="NoSpacing1">
    <w:name w:val="No Spacing1"/>
    <w:uiPriority w:val="99"/>
    <w:qFormat/>
    <w:rsid w:val="00CF7E84"/>
    <w:pPr>
      <w:ind w:firstLineChars="200" w:firstLine="200"/>
    </w:pPr>
    <w:rPr>
      <w:rFonts w:eastAsia="仿宋_GB2312"/>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Pr>
      <w:kern w:val="2"/>
      <w:sz w:val="18"/>
      <w:szCs w:val="18"/>
    </w:rPr>
  </w:style>
  <w:style w:type="character" w:styleId="a4">
    <w:name w:val="Hyperlink"/>
    <w:rPr>
      <w:color w:val="0000FF"/>
      <w:u w:val="single"/>
    </w:rPr>
  </w:style>
  <w:style w:type="character" w:styleId="a5">
    <w:name w:val="page number"/>
    <w:basedOn w:val="a0"/>
  </w:style>
  <w:style w:type="character" w:styleId="a6">
    <w:name w:val="FollowedHyperlink"/>
    <w:rPr>
      <w:color w:val="800080"/>
      <w:u w:val="single"/>
    </w:rPr>
  </w:style>
  <w:style w:type="character" w:customStyle="1" w:styleId="Char0">
    <w:name w:val="页眉 Char"/>
    <w:link w:val="a7"/>
    <w:rPr>
      <w:kern w:val="2"/>
      <w:sz w:val="18"/>
      <w:szCs w:val="18"/>
    </w:rPr>
  </w:style>
  <w:style w:type="paragraph" w:styleId="a7">
    <w:name w:val="header"/>
    <w:basedOn w:val="a"/>
    <w:link w:val="Char0"/>
    <w:pPr>
      <w:pBdr>
        <w:bottom w:val="single" w:sz="6" w:space="1" w:color="auto"/>
      </w:pBdr>
      <w:tabs>
        <w:tab w:val="center" w:pos="4153"/>
        <w:tab w:val="right" w:pos="8306"/>
      </w:tabs>
      <w:snapToGrid w:val="0"/>
      <w:jc w:val="center"/>
    </w:pPr>
    <w:rPr>
      <w:sz w:val="18"/>
      <w:szCs w:val="18"/>
    </w:rPr>
  </w:style>
  <w:style w:type="paragraph" w:styleId="2">
    <w:name w:val="toc 2"/>
    <w:basedOn w:val="a"/>
    <w:next w:val="a"/>
    <w:uiPriority w:val="39"/>
    <w:qFormat/>
    <w:pPr>
      <w:tabs>
        <w:tab w:val="right" w:leader="dot" w:pos="8494"/>
      </w:tabs>
      <w:spacing w:line="560" w:lineRule="exact"/>
      <w:ind w:left="210"/>
      <w:jc w:val="left"/>
    </w:pPr>
    <w:rPr>
      <w:rFonts w:ascii="仿宋_GB2312" w:eastAsia="仿宋_GB2312" w:hAnsi="Calibri" w:cs="Calibri"/>
      <w:smallCaps/>
      <w:sz w:val="28"/>
      <w:szCs w:val="28"/>
    </w:rPr>
  </w:style>
  <w:style w:type="paragraph" w:styleId="1">
    <w:name w:val="toc 1"/>
    <w:basedOn w:val="a"/>
    <w:next w:val="a"/>
    <w:uiPriority w:val="39"/>
    <w:qFormat/>
    <w:pPr>
      <w:tabs>
        <w:tab w:val="left" w:pos="840"/>
        <w:tab w:val="right" w:leader="dot" w:pos="8296"/>
      </w:tabs>
      <w:spacing w:line="560" w:lineRule="exact"/>
      <w:jc w:val="left"/>
    </w:pPr>
    <w:rPr>
      <w:rFonts w:ascii="仿宋_GB2312" w:eastAsia="仿宋_GB2312" w:hAnsi="新宋体" w:cs="Calibri"/>
      <w:b/>
      <w:bCs/>
      <w:caps/>
      <w:sz w:val="28"/>
      <w:szCs w:val="28"/>
    </w:rPr>
  </w:style>
  <w:style w:type="paragraph" w:styleId="a3">
    <w:name w:val="footer"/>
    <w:basedOn w:val="a"/>
    <w:link w:val="Char"/>
    <w:pPr>
      <w:tabs>
        <w:tab w:val="center" w:pos="4153"/>
        <w:tab w:val="right" w:pos="8306"/>
      </w:tabs>
      <w:snapToGrid w:val="0"/>
      <w:jc w:val="left"/>
    </w:pPr>
    <w:rPr>
      <w:sz w:val="18"/>
      <w:szCs w:val="18"/>
    </w:rPr>
  </w:style>
  <w:style w:type="paragraph" w:styleId="a8">
    <w:name w:val="Balloon Text"/>
    <w:basedOn w:val="a"/>
    <w:semiHidden/>
    <w:rPr>
      <w:sz w:val="18"/>
      <w:szCs w:val="18"/>
    </w:rPr>
  </w:style>
  <w:style w:type="paragraph" w:customStyle="1" w:styleId="CharCharCharCharCharCharChar">
    <w:name w:val="Char Char Char Char Char Char Char"/>
    <w:basedOn w:val="a"/>
    <w:rPr>
      <w:szCs w:val="21"/>
    </w:rPr>
  </w:style>
  <w:style w:type="paragraph" w:styleId="a9">
    <w:name w:val="List Paragraph"/>
    <w:basedOn w:val="a"/>
    <w:uiPriority w:val="34"/>
    <w:qFormat/>
    <w:pPr>
      <w:ind w:firstLineChars="200" w:firstLine="420"/>
    </w:pPr>
    <w:rPr>
      <w:rFonts w:ascii="Calibri" w:hAnsi="Calibri"/>
      <w:szCs w:val="22"/>
    </w:rPr>
  </w:style>
  <w:style w:type="table" w:styleId="aa">
    <w:name w:val="Table Grid"/>
    <w:basedOn w:val="a1"/>
    <w:rsid w:val="007C52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663</Words>
  <Characters>3782</Characters>
  <Application>Microsoft Office Word</Application>
  <DocSecurity>0</DocSecurity>
  <Lines>31</Lines>
  <Paragraphs>8</Paragraphs>
  <ScaleCrop>false</ScaleCrop>
  <Company>czj</Company>
  <LinksUpToDate>false</LinksUpToDate>
  <CharactersWithSpaces>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关于进行本市部门整体支出</dc:title>
  <dc:creator>傅海英</dc:creator>
  <cp:lastModifiedBy>Administrator</cp:lastModifiedBy>
  <cp:revision>2</cp:revision>
  <cp:lastPrinted>2022-06-30T01:49:00Z</cp:lastPrinted>
  <dcterms:created xsi:type="dcterms:W3CDTF">2022-09-21T07:45:00Z</dcterms:created>
  <dcterms:modified xsi:type="dcterms:W3CDTF">2022-09-21T07:45:00Z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